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C69D" w14:textId="0C49A13A" w:rsidR="00D62DF9" w:rsidRPr="003B45F1" w:rsidRDefault="006C0F48" w:rsidP="001C6E12">
      <w:pPr>
        <w:spacing w:after="0" w:line="240" w:lineRule="auto"/>
        <w:jc w:val="center"/>
        <w:rPr>
          <w:rFonts w:ascii="Garamond" w:eastAsia="Times New Roman" w:hAnsi="Garamond" w:cs="Calibri"/>
          <w:b/>
          <w:sz w:val="34"/>
          <w:szCs w:val="34"/>
        </w:rPr>
      </w:pPr>
      <w:r w:rsidRPr="003B45F1">
        <w:rPr>
          <w:rFonts w:ascii="Garamond" w:eastAsia="Times New Roman" w:hAnsi="Garamond" w:cs="Calibri"/>
          <w:b/>
          <w:sz w:val="34"/>
          <w:szCs w:val="34"/>
        </w:rPr>
        <w:t>Request for Proposal</w:t>
      </w:r>
    </w:p>
    <w:p w14:paraId="6ACF802D" w14:textId="3C9A5C19" w:rsidR="005E6B39" w:rsidRPr="003B45F1" w:rsidRDefault="005E6B39" w:rsidP="001C6E12">
      <w:pPr>
        <w:spacing w:after="0" w:line="240" w:lineRule="auto"/>
        <w:jc w:val="center"/>
        <w:rPr>
          <w:rFonts w:ascii="Garamond" w:eastAsia="Times New Roman" w:hAnsi="Garamond" w:cs="Calibri"/>
          <w:b/>
          <w:color w:val="1F497D" w:themeColor="text2"/>
          <w:sz w:val="12"/>
          <w:szCs w:val="12"/>
        </w:rPr>
      </w:pPr>
    </w:p>
    <w:p w14:paraId="35752407" w14:textId="77258E53" w:rsidR="00AC5DF5" w:rsidRPr="003B45F1" w:rsidRDefault="000A1FBE" w:rsidP="001C6E12">
      <w:pPr>
        <w:spacing w:after="0" w:line="240" w:lineRule="auto"/>
        <w:jc w:val="center"/>
        <w:rPr>
          <w:rFonts w:ascii="Garamond" w:eastAsia="Times New Roman" w:hAnsi="Garamond" w:cs="Calibri"/>
          <w:b/>
          <w:sz w:val="34"/>
          <w:szCs w:val="34"/>
        </w:rPr>
      </w:pPr>
      <w:r w:rsidRPr="003B45F1">
        <w:rPr>
          <w:rFonts w:ascii="Garamond" w:eastAsia="Times New Roman" w:hAnsi="Garamond" w:cs="Calibri"/>
          <w:b/>
          <w:sz w:val="34"/>
          <w:szCs w:val="34"/>
        </w:rPr>
        <w:t>Smoke-Free Multiunit Housing Initiative</w:t>
      </w:r>
      <w:r w:rsidR="006C0F48" w:rsidRPr="003B45F1">
        <w:rPr>
          <w:rFonts w:ascii="Garamond" w:eastAsia="Times New Roman" w:hAnsi="Garamond" w:cs="Calibri"/>
          <w:b/>
          <w:sz w:val="34"/>
          <w:szCs w:val="34"/>
        </w:rPr>
        <w:t xml:space="preserve"> Mini</w:t>
      </w:r>
      <w:r w:rsidR="00DC5EC4" w:rsidRPr="003B45F1">
        <w:rPr>
          <w:rFonts w:ascii="Garamond" w:eastAsia="Times New Roman" w:hAnsi="Garamond" w:cs="Calibri"/>
          <w:b/>
          <w:sz w:val="34"/>
          <w:szCs w:val="34"/>
        </w:rPr>
        <w:t xml:space="preserve"> </w:t>
      </w:r>
      <w:r w:rsidR="006C0F48" w:rsidRPr="003B45F1">
        <w:rPr>
          <w:rFonts w:ascii="Garamond" w:eastAsia="Times New Roman" w:hAnsi="Garamond" w:cs="Calibri"/>
          <w:b/>
          <w:sz w:val="34"/>
          <w:szCs w:val="34"/>
        </w:rPr>
        <w:t>Grant</w:t>
      </w:r>
    </w:p>
    <w:p w14:paraId="69F3E6C0" w14:textId="77777777" w:rsidR="00B237E7" w:rsidRPr="003B45F1" w:rsidRDefault="00B237E7" w:rsidP="00AC5DF5">
      <w:pPr>
        <w:spacing w:after="0" w:line="240" w:lineRule="auto"/>
        <w:jc w:val="center"/>
        <w:rPr>
          <w:rFonts w:ascii="Garamond" w:eastAsia="Times New Roman" w:hAnsi="Garamond" w:cs="Calibri"/>
          <w:sz w:val="24"/>
          <w:szCs w:val="24"/>
        </w:rPr>
      </w:pPr>
    </w:p>
    <w:p w14:paraId="1A399A64" w14:textId="77777777" w:rsidR="00AC5DF5" w:rsidRPr="003B45F1" w:rsidRDefault="00AC5DF5" w:rsidP="00AC5DF5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30"/>
          <w:szCs w:val="30"/>
        </w:rPr>
      </w:pPr>
      <w:r w:rsidRPr="003B45F1">
        <w:rPr>
          <w:rFonts w:ascii="Garamond" w:eastAsia="Times New Roman" w:hAnsi="Garamond" w:cs="Calibri"/>
          <w:b/>
          <w:bCs/>
          <w:sz w:val="30"/>
          <w:szCs w:val="30"/>
        </w:rPr>
        <w:t>Issued by:</w:t>
      </w:r>
    </w:p>
    <w:p w14:paraId="2EE4BC08" w14:textId="2AC9003D" w:rsidR="00A33531" w:rsidRPr="003B45F1" w:rsidRDefault="002C4C07" w:rsidP="0094482E">
      <w:pPr>
        <w:spacing w:after="0" w:line="240" w:lineRule="auto"/>
        <w:jc w:val="center"/>
        <w:rPr>
          <w:rFonts w:ascii="Garamond" w:hAnsi="Garamond" w:cs="Calibri"/>
          <w:b/>
          <w:bCs/>
          <w:sz w:val="30"/>
          <w:szCs w:val="30"/>
        </w:rPr>
      </w:pPr>
      <w:r w:rsidRPr="003B45F1">
        <w:rPr>
          <w:rFonts w:ascii="Garamond" w:hAnsi="Garamond" w:cs="Calibri"/>
          <w:b/>
          <w:bCs/>
          <w:sz w:val="30"/>
          <w:szCs w:val="30"/>
        </w:rPr>
        <w:t xml:space="preserve">Clean Air Council </w:t>
      </w:r>
    </w:p>
    <w:p w14:paraId="180E5740" w14:textId="7C1AF1DC" w:rsidR="00A33531" w:rsidRPr="0007234C" w:rsidRDefault="00A33531" w:rsidP="00A33531">
      <w:pPr>
        <w:spacing w:after="0" w:line="240" w:lineRule="auto"/>
        <w:jc w:val="center"/>
        <w:rPr>
          <w:sz w:val="24"/>
          <w:szCs w:val="24"/>
        </w:rPr>
      </w:pPr>
      <w:r w:rsidRPr="0007234C">
        <w:rPr>
          <w:sz w:val="24"/>
          <w:szCs w:val="24"/>
        </w:rPr>
        <w:t>1</w:t>
      </w:r>
      <w:r w:rsidR="002C4C07" w:rsidRPr="0007234C">
        <w:rPr>
          <w:sz w:val="24"/>
          <w:szCs w:val="24"/>
        </w:rPr>
        <w:t>35 S. 19</w:t>
      </w:r>
      <w:r w:rsidR="002C4C07" w:rsidRPr="0007234C">
        <w:rPr>
          <w:sz w:val="24"/>
          <w:szCs w:val="24"/>
          <w:vertAlign w:val="superscript"/>
        </w:rPr>
        <w:t>th</w:t>
      </w:r>
      <w:r w:rsidR="002C4C07" w:rsidRPr="0007234C">
        <w:rPr>
          <w:sz w:val="24"/>
          <w:szCs w:val="24"/>
        </w:rPr>
        <w:t xml:space="preserve"> Street #300</w:t>
      </w:r>
    </w:p>
    <w:p w14:paraId="249DF807" w14:textId="6DFCF895" w:rsidR="00A33531" w:rsidRPr="0007234C" w:rsidRDefault="00A33531" w:rsidP="00A33531">
      <w:pPr>
        <w:spacing w:after="0" w:line="240" w:lineRule="auto"/>
        <w:jc w:val="center"/>
        <w:rPr>
          <w:sz w:val="24"/>
          <w:szCs w:val="24"/>
        </w:rPr>
      </w:pPr>
      <w:r w:rsidRPr="0007234C">
        <w:rPr>
          <w:sz w:val="24"/>
          <w:szCs w:val="24"/>
        </w:rPr>
        <w:t>Philadelphia, PA 1910</w:t>
      </w:r>
      <w:r w:rsidR="002C4C07" w:rsidRPr="0007234C">
        <w:rPr>
          <w:sz w:val="24"/>
          <w:szCs w:val="24"/>
        </w:rPr>
        <w:t>3</w:t>
      </w:r>
    </w:p>
    <w:p w14:paraId="062ED896" w14:textId="77777777" w:rsidR="002B25EE" w:rsidRPr="00963325" w:rsidRDefault="002B25EE" w:rsidP="0094482E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E37B6FA" w14:textId="77777777" w:rsidR="00963325" w:rsidRDefault="00963325" w:rsidP="00963325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14:paraId="4A736F69" w14:textId="77777777" w:rsidR="0094482E" w:rsidRPr="00963325" w:rsidRDefault="00AE3170" w:rsidP="00963325">
      <w:pPr>
        <w:pStyle w:val="ListParagraph"/>
        <w:numPr>
          <w:ilvl w:val="0"/>
          <w:numId w:val="34"/>
        </w:numPr>
        <w:spacing w:after="0" w:line="240" w:lineRule="auto"/>
        <w:ind w:left="0" w:hanging="27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Introduction </w:t>
      </w:r>
    </w:p>
    <w:p w14:paraId="4985D9C6" w14:textId="77777777" w:rsidR="00963325" w:rsidRPr="00963325" w:rsidRDefault="00963325" w:rsidP="00963325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12"/>
          <w:szCs w:val="12"/>
        </w:rPr>
      </w:pPr>
    </w:p>
    <w:p w14:paraId="2F005779" w14:textId="77777777" w:rsidR="00A33531" w:rsidRDefault="00A33531" w:rsidP="009137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Over the past decade, in the United States, the number of multiunit housing providers that have adopted smoke-free housing rules has increased significantly and national trends indicate that the demand for smoke-free housing will continue to grow.  </w:t>
      </w:r>
      <w:r w:rsidRPr="00963325">
        <w:rPr>
          <w:rFonts w:cs="Calibri"/>
          <w:sz w:val="24"/>
          <w:szCs w:val="24"/>
        </w:rPr>
        <w:t>According to the Centers for Disease Control and Prevention, the</w:t>
      </w:r>
      <w:r w:rsidRPr="00963325">
        <w:rPr>
          <w:rFonts w:eastAsia="Times New Roman" w:cs="Calibri"/>
          <w:sz w:val="24"/>
          <w:szCs w:val="24"/>
        </w:rPr>
        <w:t xml:space="preserve"> proportion of U.S. households with smoke-free home rules </w:t>
      </w:r>
      <w:r w:rsidRPr="00963325">
        <w:rPr>
          <w:rFonts w:eastAsia="Times New Roman" w:cs="Calibri"/>
          <w:bCs/>
          <w:sz w:val="24"/>
          <w:szCs w:val="24"/>
        </w:rPr>
        <w:t>increased</w:t>
      </w:r>
      <w:r w:rsidRPr="00963325">
        <w:rPr>
          <w:rFonts w:eastAsia="Times New Roman" w:cs="Calibri"/>
          <w:sz w:val="24"/>
          <w:szCs w:val="24"/>
        </w:rPr>
        <w:t xml:space="preserve"> from </w:t>
      </w:r>
      <w:r w:rsidRPr="00963325">
        <w:rPr>
          <w:rFonts w:eastAsia="Times New Roman" w:cs="Calibri"/>
          <w:bCs/>
          <w:sz w:val="24"/>
          <w:szCs w:val="24"/>
        </w:rPr>
        <w:t>43.0%</w:t>
      </w:r>
      <w:r w:rsidRPr="00963325">
        <w:rPr>
          <w:rFonts w:eastAsia="Times New Roman" w:cs="Calibri"/>
          <w:sz w:val="24"/>
          <w:szCs w:val="24"/>
        </w:rPr>
        <w:t xml:space="preserve"> in 1992-93 to </w:t>
      </w:r>
      <w:r w:rsidRPr="00963325">
        <w:rPr>
          <w:rFonts w:cs="Calibri"/>
          <w:bCs/>
          <w:sz w:val="24"/>
          <w:szCs w:val="24"/>
        </w:rPr>
        <w:t>83.0</w:t>
      </w:r>
      <w:r w:rsidRPr="00963325">
        <w:rPr>
          <w:rFonts w:eastAsia="Times New Roman" w:cs="Calibri"/>
          <w:bCs/>
          <w:sz w:val="24"/>
          <w:szCs w:val="24"/>
        </w:rPr>
        <w:t>%</w:t>
      </w:r>
      <w:r w:rsidRPr="00963325">
        <w:rPr>
          <w:rFonts w:eastAsia="Times New Roman" w:cs="Calibri"/>
          <w:sz w:val="24"/>
          <w:szCs w:val="24"/>
        </w:rPr>
        <w:t xml:space="preserve"> in 2010-2011</w:t>
      </w:r>
      <w:r w:rsidRPr="00963325">
        <w:rPr>
          <w:rFonts w:cs="Calibri"/>
          <w:sz w:val="24"/>
          <w:szCs w:val="24"/>
        </w:rPr>
        <w:t>.  However, far too many non-smokers are still getting exposed to secondhand smoke at home, which can increase their risk</w:t>
      </w:r>
      <w:r>
        <w:rPr>
          <w:rFonts w:cs="Calibri"/>
          <w:sz w:val="24"/>
          <w:szCs w:val="24"/>
        </w:rPr>
        <w:t>s</w:t>
      </w:r>
      <w:r w:rsidRPr="00963325">
        <w:rPr>
          <w:rFonts w:cs="Calibri"/>
          <w:sz w:val="24"/>
          <w:szCs w:val="24"/>
        </w:rPr>
        <w:t xml:space="preserve"> of heart disease and lung cancer and cause </w:t>
      </w:r>
      <w:r>
        <w:rPr>
          <w:rFonts w:cs="Calibri"/>
          <w:sz w:val="24"/>
          <w:szCs w:val="24"/>
        </w:rPr>
        <w:t xml:space="preserve">or worsen other </w:t>
      </w:r>
      <w:r w:rsidR="00704ED7">
        <w:rPr>
          <w:rFonts w:cs="Calibri"/>
          <w:sz w:val="24"/>
          <w:szCs w:val="24"/>
        </w:rPr>
        <w:t>diseases</w:t>
      </w:r>
      <w:r>
        <w:rPr>
          <w:rFonts w:cs="Calibri"/>
          <w:sz w:val="24"/>
          <w:szCs w:val="24"/>
        </w:rPr>
        <w:t>.  Secondhand smoke is especially harmful to vulnerable populations including children, the elderly, and persons with disability</w:t>
      </w:r>
      <w:r w:rsidR="00783DB7">
        <w:rPr>
          <w:rFonts w:cs="Calibri"/>
          <w:sz w:val="24"/>
          <w:szCs w:val="24"/>
        </w:rPr>
        <w:t>.</w:t>
      </w:r>
    </w:p>
    <w:p w14:paraId="3B288EEE" w14:textId="77777777" w:rsidR="00A33531" w:rsidRDefault="00A33531" w:rsidP="00913795">
      <w:pPr>
        <w:spacing w:after="0" w:line="240" w:lineRule="auto"/>
        <w:rPr>
          <w:rFonts w:cs="Calibri"/>
          <w:sz w:val="24"/>
          <w:szCs w:val="24"/>
        </w:rPr>
      </w:pPr>
    </w:p>
    <w:p w14:paraId="1E000F5D" w14:textId="75266B74" w:rsidR="0094482E" w:rsidRDefault="00783DB7" w:rsidP="00913795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Adopting </w:t>
      </w:r>
      <w:r w:rsidR="000D3646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 xml:space="preserve">smoke-free policy for multiunit housing </w:t>
      </w:r>
      <w:r w:rsidR="00791674">
        <w:rPr>
          <w:rFonts w:cs="Calibri"/>
          <w:sz w:val="24"/>
          <w:szCs w:val="24"/>
        </w:rPr>
        <w:t xml:space="preserve">is legal and </w:t>
      </w:r>
      <w:r>
        <w:rPr>
          <w:rFonts w:cs="Calibri"/>
          <w:sz w:val="24"/>
          <w:szCs w:val="24"/>
        </w:rPr>
        <w:t xml:space="preserve">can be </w:t>
      </w:r>
      <w:r w:rsidR="00317DBD">
        <w:rPr>
          <w:rFonts w:cs="Calibri"/>
          <w:sz w:val="24"/>
          <w:szCs w:val="24"/>
        </w:rPr>
        <w:t xml:space="preserve">very </w:t>
      </w:r>
      <w:r>
        <w:rPr>
          <w:rFonts w:cs="Calibri"/>
          <w:sz w:val="24"/>
          <w:szCs w:val="24"/>
        </w:rPr>
        <w:t>beneficia</w:t>
      </w:r>
      <w:r w:rsidR="00DB0DC1">
        <w:rPr>
          <w:rFonts w:cs="Calibri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 for landlords as well as rente</w:t>
      </w:r>
      <w:r w:rsidR="00791674">
        <w:rPr>
          <w:rFonts w:cs="Calibri"/>
          <w:sz w:val="24"/>
          <w:szCs w:val="24"/>
        </w:rPr>
        <w:t>r</w:t>
      </w:r>
      <w:r w:rsidR="000D3646">
        <w:rPr>
          <w:rFonts w:cs="Calibri"/>
          <w:sz w:val="24"/>
          <w:szCs w:val="24"/>
        </w:rPr>
        <w:t>s</w:t>
      </w:r>
      <w:r w:rsidR="00791674">
        <w:rPr>
          <w:rFonts w:cs="Calibri"/>
          <w:sz w:val="24"/>
          <w:szCs w:val="24"/>
        </w:rPr>
        <w:t xml:space="preserve">.  The benefits of </w:t>
      </w:r>
      <w:r w:rsidR="00317DBD">
        <w:rPr>
          <w:rFonts w:cs="Calibri"/>
          <w:sz w:val="24"/>
          <w:szCs w:val="24"/>
        </w:rPr>
        <w:t xml:space="preserve">smoke-free housing policy </w:t>
      </w:r>
      <w:r w:rsidR="00791674">
        <w:rPr>
          <w:rFonts w:cs="Calibri"/>
          <w:sz w:val="24"/>
          <w:szCs w:val="24"/>
        </w:rPr>
        <w:t>include:</w:t>
      </w:r>
    </w:p>
    <w:p w14:paraId="035A2088" w14:textId="77777777" w:rsidR="00913795" w:rsidRPr="00963325" w:rsidRDefault="00913795" w:rsidP="00913795">
      <w:pPr>
        <w:spacing w:after="0" w:line="240" w:lineRule="auto"/>
        <w:rPr>
          <w:rFonts w:cs="Calibri"/>
          <w:sz w:val="24"/>
          <w:szCs w:val="24"/>
        </w:rPr>
      </w:pPr>
    </w:p>
    <w:p w14:paraId="339EA84C" w14:textId="77777777" w:rsidR="0094482E" w:rsidRPr="00963325" w:rsidRDefault="0094482E" w:rsidP="0094482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3325">
        <w:rPr>
          <w:rFonts w:cs="Calibri"/>
          <w:sz w:val="24"/>
          <w:szCs w:val="24"/>
        </w:rPr>
        <w:t>Potential market advantage: survey results from various regions have shown that over 70% of renters prefer smoke-free living spaces.</w:t>
      </w:r>
      <w:r w:rsidRPr="00963325">
        <w:rPr>
          <w:rStyle w:val="EndnoteReference"/>
          <w:rFonts w:cs="Calibri"/>
          <w:noProof/>
          <w:sz w:val="24"/>
          <w:szCs w:val="24"/>
        </w:rPr>
        <w:endnoteReference w:id="1"/>
      </w:r>
      <w:r w:rsidRPr="00963325">
        <w:rPr>
          <w:rFonts w:cs="Calibri"/>
          <w:sz w:val="24"/>
          <w:szCs w:val="24"/>
        </w:rPr>
        <w:t xml:space="preserve">  Smoke-free policies also improve resale opportunities. </w:t>
      </w:r>
    </w:p>
    <w:p w14:paraId="68AB297F" w14:textId="77777777" w:rsidR="0094482E" w:rsidRPr="00177279" w:rsidRDefault="0094482E" w:rsidP="0094482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3325">
        <w:rPr>
          <w:rFonts w:cs="Calibri"/>
          <w:sz w:val="24"/>
          <w:szCs w:val="24"/>
        </w:rPr>
        <w:t xml:space="preserve">Savings in turnover costs, reductions in property damages and residential fire: </w:t>
      </w:r>
      <w:r w:rsidRPr="00177279">
        <w:rPr>
          <w:rFonts w:cs="Calibri"/>
          <w:sz w:val="24"/>
          <w:szCs w:val="24"/>
        </w:rPr>
        <w:t>the turnover of a heavy smoker’s unit can cost 6 times more than that of a non-smoker’s unit.</w:t>
      </w:r>
      <w:r w:rsidRPr="00177279">
        <w:rPr>
          <w:rStyle w:val="EndnoteReference"/>
          <w:rFonts w:cs="Calibri"/>
          <w:sz w:val="24"/>
          <w:szCs w:val="24"/>
        </w:rPr>
        <w:t xml:space="preserve"> </w:t>
      </w:r>
      <w:r w:rsidRPr="00177279">
        <w:rPr>
          <w:rStyle w:val="EndnoteReference"/>
          <w:rFonts w:cs="Calibri"/>
          <w:sz w:val="24"/>
          <w:szCs w:val="24"/>
        </w:rPr>
        <w:endnoteReference w:id="2"/>
      </w:r>
    </w:p>
    <w:p w14:paraId="59C8B1F3" w14:textId="008DD4F0" w:rsidR="0094482E" w:rsidRPr="009E58F8" w:rsidRDefault="0094482E" w:rsidP="009E58F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E58F8">
        <w:rPr>
          <w:rFonts w:cs="Calibri"/>
          <w:sz w:val="24"/>
          <w:szCs w:val="24"/>
        </w:rPr>
        <w:t>Improvement of indoor air quality</w:t>
      </w:r>
      <w:r w:rsidR="00317DBD" w:rsidRPr="009E58F8">
        <w:rPr>
          <w:rFonts w:cs="Calibri"/>
          <w:sz w:val="24"/>
          <w:szCs w:val="24"/>
        </w:rPr>
        <w:t xml:space="preserve"> and health</w:t>
      </w:r>
      <w:r w:rsidRPr="009E58F8">
        <w:rPr>
          <w:rFonts w:cs="Calibri"/>
          <w:sz w:val="24"/>
          <w:szCs w:val="24"/>
        </w:rPr>
        <w:t xml:space="preserve">: secondhand smoke travels; in fact up to 60% of the air in an apartment can come from other units. </w:t>
      </w:r>
      <w:r w:rsidRPr="00963325">
        <w:rPr>
          <w:rStyle w:val="EndnoteReference"/>
          <w:rFonts w:cs="Calibri"/>
          <w:sz w:val="24"/>
          <w:szCs w:val="24"/>
        </w:rPr>
        <w:endnoteReference w:id="3"/>
      </w:r>
      <w:r w:rsidRPr="009E58F8">
        <w:rPr>
          <w:rFonts w:cs="Calibri"/>
          <w:sz w:val="24"/>
          <w:szCs w:val="24"/>
        </w:rPr>
        <w:t xml:space="preserve"> </w:t>
      </w:r>
      <w:r w:rsidR="00317DBD" w:rsidRPr="009E58F8">
        <w:rPr>
          <w:rFonts w:cs="Calibri"/>
          <w:sz w:val="24"/>
          <w:szCs w:val="24"/>
        </w:rPr>
        <w:t xml:space="preserve">Prohibiting </w:t>
      </w:r>
      <w:r w:rsidR="00763492" w:rsidRPr="009E58F8">
        <w:rPr>
          <w:rFonts w:cs="Calibri"/>
          <w:sz w:val="24"/>
          <w:szCs w:val="24"/>
        </w:rPr>
        <w:t xml:space="preserve">indoor smoking </w:t>
      </w:r>
      <w:r w:rsidR="00317DBD" w:rsidRPr="009E58F8">
        <w:rPr>
          <w:rFonts w:cs="Calibri"/>
          <w:sz w:val="24"/>
          <w:szCs w:val="24"/>
        </w:rPr>
        <w:t xml:space="preserve">can prevent </w:t>
      </w:r>
      <w:r w:rsidR="00763492" w:rsidRPr="009E58F8">
        <w:rPr>
          <w:rFonts w:cs="Calibri"/>
          <w:sz w:val="24"/>
          <w:szCs w:val="24"/>
        </w:rPr>
        <w:t xml:space="preserve">renter’s </w:t>
      </w:r>
      <w:r w:rsidR="00317DBD" w:rsidRPr="009E58F8">
        <w:rPr>
          <w:rFonts w:cs="Calibri"/>
          <w:sz w:val="24"/>
          <w:szCs w:val="24"/>
        </w:rPr>
        <w:t xml:space="preserve">exposure to secondhand smoke.  </w:t>
      </w:r>
      <w:r w:rsidR="00763492" w:rsidRPr="009E58F8">
        <w:rPr>
          <w:rFonts w:cs="Calibri"/>
          <w:sz w:val="24"/>
          <w:szCs w:val="24"/>
        </w:rPr>
        <w:t xml:space="preserve">Additionally, </w:t>
      </w:r>
      <w:r w:rsidRPr="009E58F8">
        <w:rPr>
          <w:rFonts w:cs="Calibri"/>
          <w:sz w:val="24"/>
          <w:szCs w:val="24"/>
        </w:rPr>
        <w:t xml:space="preserve">smoke-free policies promote health and give smokers additional motivation to quit.  </w:t>
      </w:r>
    </w:p>
    <w:p w14:paraId="035F9338" w14:textId="77777777" w:rsidR="0094482E" w:rsidRPr="00963325" w:rsidRDefault="0094482E" w:rsidP="0094482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3325">
        <w:rPr>
          <w:rFonts w:cs="Calibri"/>
          <w:sz w:val="24"/>
          <w:szCs w:val="24"/>
        </w:rPr>
        <w:t xml:space="preserve">Savings on insurance premiums: some insurance companies offer discounted fire, life and property rates for smoke-free buildings.  </w:t>
      </w:r>
    </w:p>
    <w:p w14:paraId="049F79F4" w14:textId="77777777" w:rsidR="00783DB7" w:rsidRDefault="00783DB7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516385D" w14:textId="76888CF1" w:rsidR="00783DB7" w:rsidRDefault="00783DB7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an effort to increase the availability of healthier and smoke-free housing for Philadelphians, </w:t>
      </w:r>
      <w:r w:rsidR="00FC590E">
        <w:rPr>
          <w:rFonts w:cs="Calibri"/>
          <w:sz w:val="24"/>
          <w:szCs w:val="24"/>
        </w:rPr>
        <w:t xml:space="preserve">the </w:t>
      </w:r>
      <w:r w:rsidRPr="00963325">
        <w:rPr>
          <w:rFonts w:cs="Calibri"/>
          <w:sz w:val="24"/>
          <w:szCs w:val="24"/>
        </w:rPr>
        <w:t xml:space="preserve">Philadelphia Department of Public Health </w:t>
      </w:r>
      <w:r w:rsidR="00FC590E">
        <w:rPr>
          <w:rFonts w:cs="Calibri"/>
          <w:sz w:val="24"/>
          <w:szCs w:val="24"/>
        </w:rPr>
        <w:t>is partnering with Clean Air Council</w:t>
      </w:r>
      <w:r w:rsidR="00ED1D8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to provide mini-grant</w:t>
      </w:r>
      <w:r w:rsidR="000C54B3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f</w:t>
      </w:r>
      <w:r w:rsidRPr="00963325">
        <w:rPr>
          <w:rFonts w:cs="Calibri"/>
          <w:sz w:val="24"/>
          <w:szCs w:val="24"/>
        </w:rPr>
        <w:t>or quali</w:t>
      </w:r>
      <w:r>
        <w:rPr>
          <w:rFonts w:cs="Calibri"/>
          <w:sz w:val="24"/>
          <w:szCs w:val="24"/>
        </w:rPr>
        <w:t>fied</w:t>
      </w:r>
      <w:r w:rsidR="00FC590E">
        <w:rPr>
          <w:rFonts w:cs="Calibri"/>
          <w:sz w:val="24"/>
          <w:szCs w:val="24"/>
        </w:rPr>
        <w:t xml:space="preserve"> multiunit housing </w:t>
      </w:r>
      <w:r>
        <w:rPr>
          <w:rFonts w:cs="Calibri"/>
          <w:sz w:val="24"/>
          <w:szCs w:val="24"/>
        </w:rPr>
        <w:t>landlords</w:t>
      </w:r>
      <w:r w:rsidR="00AC3609">
        <w:rPr>
          <w:rFonts w:cs="Calibri"/>
          <w:sz w:val="24"/>
          <w:szCs w:val="24"/>
        </w:rPr>
        <w:t xml:space="preserve"> and </w:t>
      </w:r>
      <w:r>
        <w:rPr>
          <w:rFonts w:cs="Calibri"/>
          <w:sz w:val="24"/>
          <w:szCs w:val="24"/>
        </w:rPr>
        <w:t xml:space="preserve">property managers </w:t>
      </w:r>
      <w:r w:rsidRPr="00963325">
        <w:rPr>
          <w:rFonts w:cs="Calibri"/>
          <w:sz w:val="24"/>
          <w:szCs w:val="24"/>
        </w:rPr>
        <w:t xml:space="preserve">that </w:t>
      </w:r>
      <w:r w:rsidR="00FC590E">
        <w:rPr>
          <w:rFonts w:cs="Calibri"/>
          <w:sz w:val="24"/>
          <w:szCs w:val="24"/>
        </w:rPr>
        <w:t xml:space="preserve">are planning to adopt </w:t>
      </w:r>
      <w:r w:rsidR="00877AC1">
        <w:rPr>
          <w:rFonts w:cs="Calibri"/>
          <w:sz w:val="24"/>
          <w:szCs w:val="24"/>
        </w:rPr>
        <w:t xml:space="preserve">a new </w:t>
      </w:r>
      <w:r w:rsidRPr="00963325">
        <w:rPr>
          <w:rFonts w:cs="Calibri"/>
          <w:sz w:val="24"/>
          <w:szCs w:val="24"/>
        </w:rPr>
        <w:t xml:space="preserve">smoke-free </w:t>
      </w:r>
      <w:r w:rsidR="0007234C" w:rsidRPr="00963325">
        <w:rPr>
          <w:rFonts w:cs="Calibri"/>
          <w:sz w:val="24"/>
          <w:szCs w:val="24"/>
        </w:rPr>
        <w:t>policy</w:t>
      </w:r>
      <w:r w:rsidR="00877AC1">
        <w:rPr>
          <w:rFonts w:cs="Calibri"/>
          <w:sz w:val="24"/>
          <w:szCs w:val="24"/>
        </w:rPr>
        <w:t xml:space="preserve"> or strengthen their current rules around smoking on property</w:t>
      </w:r>
      <w:r w:rsidR="00791674">
        <w:rPr>
          <w:rFonts w:cs="Calibri"/>
          <w:sz w:val="24"/>
          <w:szCs w:val="24"/>
        </w:rPr>
        <w:t xml:space="preserve">.  </w:t>
      </w:r>
      <w:r w:rsidR="00727748">
        <w:rPr>
          <w:rFonts w:cs="Calibri"/>
          <w:sz w:val="24"/>
          <w:szCs w:val="24"/>
        </w:rPr>
        <w:t>Q</w:t>
      </w:r>
      <w:r w:rsidR="00665C9C">
        <w:rPr>
          <w:rFonts w:cs="Calibri"/>
          <w:sz w:val="24"/>
          <w:szCs w:val="24"/>
        </w:rPr>
        <w:t xml:space="preserve">ualified applicants </w:t>
      </w:r>
      <w:r w:rsidR="00791674">
        <w:rPr>
          <w:rFonts w:cs="Calibri"/>
          <w:sz w:val="24"/>
          <w:szCs w:val="24"/>
        </w:rPr>
        <w:t xml:space="preserve">will be awarded </w:t>
      </w:r>
      <w:r w:rsidR="00B55744">
        <w:rPr>
          <w:rFonts w:cs="Calibri"/>
          <w:sz w:val="24"/>
          <w:szCs w:val="24"/>
        </w:rPr>
        <w:t>up to $</w:t>
      </w:r>
      <w:r w:rsidR="0093083B">
        <w:rPr>
          <w:rFonts w:cs="Calibri"/>
          <w:sz w:val="24"/>
          <w:szCs w:val="24"/>
        </w:rPr>
        <w:t>2</w:t>
      </w:r>
      <w:bookmarkStart w:id="0" w:name="_GoBack"/>
      <w:bookmarkEnd w:id="0"/>
      <w:r w:rsidR="00B55744">
        <w:rPr>
          <w:rFonts w:cs="Calibri"/>
          <w:sz w:val="24"/>
          <w:szCs w:val="24"/>
        </w:rPr>
        <w:t>,000</w:t>
      </w:r>
      <w:r w:rsidR="00E6279A">
        <w:rPr>
          <w:rFonts w:cs="Calibri"/>
          <w:sz w:val="24"/>
          <w:szCs w:val="24"/>
        </w:rPr>
        <w:t xml:space="preserve"> </w:t>
      </w:r>
      <w:r w:rsidR="00B55744">
        <w:rPr>
          <w:rFonts w:cs="Calibri"/>
          <w:sz w:val="24"/>
          <w:szCs w:val="24"/>
        </w:rPr>
        <w:t xml:space="preserve">each </w:t>
      </w:r>
      <w:r w:rsidR="006D0B89">
        <w:rPr>
          <w:rFonts w:cs="Calibri"/>
          <w:sz w:val="24"/>
          <w:szCs w:val="24"/>
        </w:rPr>
        <w:t>for</w:t>
      </w:r>
      <w:r w:rsidR="00FA403D">
        <w:rPr>
          <w:rFonts w:cs="Calibri"/>
          <w:sz w:val="24"/>
          <w:szCs w:val="24"/>
        </w:rPr>
        <w:t xml:space="preserve"> activities to promote healthy and smoke-free living.  </w:t>
      </w:r>
      <w:r w:rsidR="00E6279A">
        <w:rPr>
          <w:rFonts w:cs="Calibri"/>
          <w:sz w:val="24"/>
          <w:szCs w:val="24"/>
        </w:rPr>
        <w:t>Allowable/</w:t>
      </w:r>
      <w:r w:rsidR="0094126E">
        <w:rPr>
          <w:rFonts w:cs="Calibri"/>
          <w:sz w:val="24"/>
          <w:szCs w:val="24"/>
        </w:rPr>
        <w:t xml:space="preserve"> </w:t>
      </w:r>
      <w:r w:rsidR="00E6279A">
        <w:rPr>
          <w:rFonts w:cs="Calibri"/>
          <w:sz w:val="24"/>
          <w:szCs w:val="24"/>
        </w:rPr>
        <w:t>reimbursable expenses</w:t>
      </w:r>
      <w:r w:rsidR="00F85B5A">
        <w:rPr>
          <w:rFonts w:cs="Calibri"/>
          <w:sz w:val="24"/>
          <w:szCs w:val="24"/>
        </w:rPr>
        <w:t xml:space="preserve"> include:</w:t>
      </w:r>
      <w:r w:rsidR="006D0B89">
        <w:rPr>
          <w:rFonts w:cs="Calibri"/>
          <w:sz w:val="24"/>
          <w:szCs w:val="24"/>
        </w:rPr>
        <w:t xml:space="preserve"> </w:t>
      </w:r>
      <w:r w:rsidR="00C83FE2">
        <w:rPr>
          <w:rFonts w:cs="Calibri"/>
          <w:sz w:val="24"/>
          <w:szCs w:val="24"/>
        </w:rPr>
        <w:t xml:space="preserve">staff time; </w:t>
      </w:r>
      <w:r w:rsidR="001E3A9A">
        <w:rPr>
          <w:rFonts w:cs="Calibri"/>
          <w:sz w:val="24"/>
          <w:szCs w:val="24"/>
        </w:rPr>
        <w:t xml:space="preserve">smoking cessation programs; </w:t>
      </w:r>
      <w:r w:rsidR="00F85B5A">
        <w:rPr>
          <w:rFonts w:cs="Calibri"/>
          <w:sz w:val="24"/>
          <w:szCs w:val="24"/>
        </w:rPr>
        <w:t xml:space="preserve">procurement of educational </w:t>
      </w:r>
      <w:r w:rsidR="00AC3609">
        <w:rPr>
          <w:rFonts w:cs="Calibri"/>
          <w:sz w:val="24"/>
          <w:szCs w:val="24"/>
        </w:rPr>
        <w:t>materials</w:t>
      </w:r>
      <w:r w:rsidR="00E36910">
        <w:rPr>
          <w:rFonts w:cs="Calibri"/>
          <w:sz w:val="24"/>
          <w:szCs w:val="24"/>
        </w:rPr>
        <w:t xml:space="preserve">, </w:t>
      </w:r>
      <w:r w:rsidR="00E425CB">
        <w:rPr>
          <w:rFonts w:cs="Calibri"/>
          <w:sz w:val="24"/>
          <w:szCs w:val="24"/>
        </w:rPr>
        <w:t xml:space="preserve">No Smoking signs, </w:t>
      </w:r>
      <w:r w:rsidR="00E36910">
        <w:rPr>
          <w:rFonts w:cs="Calibri"/>
          <w:sz w:val="24"/>
          <w:szCs w:val="24"/>
        </w:rPr>
        <w:t xml:space="preserve">Nicotine Replacement Therapy (NRT) </w:t>
      </w:r>
      <w:r w:rsidR="00F85B5A">
        <w:rPr>
          <w:rFonts w:cs="Calibri"/>
          <w:sz w:val="24"/>
          <w:szCs w:val="24"/>
        </w:rPr>
        <w:t xml:space="preserve">“No-Smoking” </w:t>
      </w:r>
      <w:r w:rsidR="00E425CB">
        <w:rPr>
          <w:rFonts w:cs="Calibri"/>
          <w:sz w:val="24"/>
          <w:szCs w:val="24"/>
        </w:rPr>
        <w:t>and refreshment</w:t>
      </w:r>
      <w:r w:rsidR="0037302F">
        <w:rPr>
          <w:rFonts w:cs="Calibri"/>
          <w:sz w:val="24"/>
          <w:szCs w:val="24"/>
        </w:rPr>
        <w:t>s</w:t>
      </w:r>
      <w:r w:rsidR="00E425CB">
        <w:rPr>
          <w:rFonts w:cs="Calibri"/>
          <w:sz w:val="24"/>
          <w:szCs w:val="24"/>
        </w:rPr>
        <w:t xml:space="preserve"> for</w:t>
      </w:r>
      <w:r w:rsidR="00E36910">
        <w:rPr>
          <w:rFonts w:cs="Calibri"/>
          <w:sz w:val="24"/>
          <w:szCs w:val="24"/>
        </w:rPr>
        <w:t xml:space="preserve"> </w:t>
      </w:r>
      <w:r w:rsidR="00C83FE2">
        <w:rPr>
          <w:rFonts w:cs="Calibri"/>
          <w:sz w:val="24"/>
          <w:szCs w:val="24"/>
        </w:rPr>
        <w:t>r</w:t>
      </w:r>
      <w:r w:rsidR="00FA403D">
        <w:rPr>
          <w:rFonts w:cs="Calibri"/>
          <w:sz w:val="24"/>
          <w:szCs w:val="24"/>
        </w:rPr>
        <w:t>esident meeting</w:t>
      </w:r>
      <w:r w:rsidR="00C83FE2">
        <w:rPr>
          <w:rFonts w:cs="Calibri"/>
          <w:sz w:val="24"/>
          <w:szCs w:val="24"/>
        </w:rPr>
        <w:t>s</w:t>
      </w:r>
      <w:r w:rsidR="00E425CB">
        <w:rPr>
          <w:rFonts w:cs="Calibri"/>
          <w:sz w:val="24"/>
          <w:szCs w:val="24"/>
        </w:rPr>
        <w:t>.</w:t>
      </w:r>
      <w:r w:rsidR="00C83FE2">
        <w:rPr>
          <w:rFonts w:cs="Calibri"/>
          <w:sz w:val="24"/>
          <w:szCs w:val="24"/>
        </w:rPr>
        <w:t xml:space="preserve"> </w:t>
      </w:r>
    </w:p>
    <w:p w14:paraId="52268B27" w14:textId="77777777" w:rsidR="001B1C89" w:rsidRPr="0007234C" w:rsidRDefault="001B1C89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</w:p>
    <w:p w14:paraId="2BB54B75" w14:textId="2F76AFA7" w:rsidR="001B1C89" w:rsidRDefault="00C25902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Furthermore, </w:t>
      </w:r>
      <w:r w:rsidR="00AB2CE1">
        <w:rPr>
          <w:rFonts w:cs="Calibri"/>
          <w:sz w:val="24"/>
          <w:szCs w:val="24"/>
        </w:rPr>
        <w:t xml:space="preserve">landlords and property managers who are interested in adopting smoke-free policy </w:t>
      </w:r>
      <w:r>
        <w:rPr>
          <w:rFonts w:cs="Calibri"/>
          <w:sz w:val="24"/>
          <w:szCs w:val="24"/>
        </w:rPr>
        <w:t xml:space="preserve">will be offered </w:t>
      </w:r>
      <w:r w:rsidR="00AB2CE1">
        <w:rPr>
          <w:rFonts w:cs="Calibri"/>
          <w:sz w:val="24"/>
          <w:szCs w:val="24"/>
        </w:rPr>
        <w:t xml:space="preserve">sample documents and </w:t>
      </w:r>
      <w:r>
        <w:rPr>
          <w:rFonts w:cs="Calibri"/>
          <w:sz w:val="24"/>
          <w:szCs w:val="24"/>
        </w:rPr>
        <w:t xml:space="preserve">technical assistance </w:t>
      </w:r>
      <w:r w:rsidR="00AB2CE1">
        <w:rPr>
          <w:rFonts w:cs="Calibri"/>
          <w:sz w:val="24"/>
          <w:szCs w:val="24"/>
        </w:rPr>
        <w:t xml:space="preserve">for policy development and implementation.  </w:t>
      </w:r>
      <w:r w:rsidR="0026227E">
        <w:rPr>
          <w:rFonts w:cs="Calibri"/>
          <w:sz w:val="24"/>
          <w:szCs w:val="24"/>
        </w:rPr>
        <w:t xml:space="preserve">For </w:t>
      </w:r>
      <w:r w:rsidR="00B9214C">
        <w:rPr>
          <w:rFonts w:cs="Calibri"/>
          <w:sz w:val="24"/>
          <w:szCs w:val="24"/>
        </w:rPr>
        <w:t>technical assistance</w:t>
      </w:r>
      <w:r w:rsidR="00AB2CE1">
        <w:rPr>
          <w:rFonts w:cs="Calibri"/>
          <w:sz w:val="24"/>
          <w:szCs w:val="24"/>
        </w:rPr>
        <w:t xml:space="preserve"> and sample documents</w:t>
      </w:r>
      <w:r w:rsidR="00B9214C">
        <w:rPr>
          <w:rFonts w:cs="Calibri"/>
          <w:sz w:val="24"/>
          <w:szCs w:val="24"/>
        </w:rPr>
        <w:t>, contact</w:t>
      </w:r>
      <w:r w:rsidR="0026227E">
        <w:rPr>
          <w:rFonts w:cs="Calibri"/>
          <w:sz w:val="24"/>
          <w:szCs w:val="24"/>
        </w:rPr>
        <w:t>:</w:t>
      </w:r>
    </w:p>
    <w:p w14:paraId="7A72ACAA" w14:textId="77777777" w:rsidR="00B9214C" w:rsidRDefault="00B9214C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</w:p>
    <w:p w14:paraId="621B7C28" w14:textId="77777777" w:rsidR="00182A32" w:rsidRPr="00AB2CE1" w:rsidRDefault="00182A32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</w:p>
    <w:p w14:paraId="420A7A62" w14:textId="2259A3E2" w:rsidR="0026227E" w:rsidRPr="00C45FF7" w:rsidRDefault="00B9214C" w:rsidP="002622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C45FF7">
        <w:rPr>
          <w:rFonts w:ascii="Calibri" w:hAnsi="Calibri" w:cs="Calibri"/>
          <w:color w:val="000000"/>
          <w:sz w:val="24"/>
          <w:szCs w:val="24"/>
        </w:rPr>
        <w:t xml:space="preserve">Muna Tefferi, M.P.H. </w:t>
      </w:r>
      <w:r w:rsidRPr="00C45FF7">
        <w:rPr>
          <w:rFonts w:ascii="Calibri" w:hAnsi="Calibri" w:cs="Calibri"/>
          <w:color w:val="000000"/>
          <w:sz w:val="24"/>
          <w:szCs w:val="24"/>
        </w:rPr>
        <w:br/>
      </w:r>
      <w:r w:rsidR="00DC5EC4" w:rsidRPr="00C45FF7">
        <w:rPr>
          <w:rFonts w:ascii="Calibri" w:hAnsi="Calibri" w:cs="Calibri"/>
          <w:color w:val="000000"/>
          <w:sz w:val="24"/>
          <w:szCs w:val="24"/>
        </w:rPr>
        <w:t xml:space="preserve">Senior </w:t>
      </w:r>
      <w:r w:rsidRPr="00C45FF7">
        <w:rPr>
          <w:rFonts w:ascii="Calibri" w:hAnsi="Calibri" w:cs="Calibri"/>
          <w:color w:val="000000"/>
          <w:sz w:val="24"/>
          <w:szCs w:val="24"/>
        </w:rPr>
        <w:t xml:space="preserve">Program &amp; Policy Analyst </w:t>
      </w:r>
      <w:r w:rsidRPr="00C45FF7">
        <w:rPr>
          <w:rFonts w:ascii="Calibri" w:hAnsi="Calibri" w:cs="Calibri"/>
          <w:color w:val="000000"/>
          <w:sz w:val="24"/>
          <w:szCs w:val="24"/>
        </w:rPr>
        <w:br/>
        <w:t>Division of Chronic Disease</w:t>
      </w:r>
      <w:r w:rsidR="00DC5EC4" w:rsidRPr="00C45FF7">
        <w:rPr>
          <w:rFonts w:ascii="Calibri" w:hAnsi="Calibri" w:cs="Calibri"/>
          <w:color w:val="000000"/>
          <w:sz w:val="24"/>
          <w:szCs w:val="24"/>
        </w:rPr>
        <w:t xml:space="preserve"> and Injury</w:t>
      </w:r>
      <w:r w:rsidRPr="00C45FF7">
        <w:rPr>
          <w:rFonts w:ascii="Calibri" w:hAnsi="Calibri" w:cs="Calibri"/>
          <w:color w:val="000000"/>
          <w:sz w:val="24"/>
          <w:szCs w:val="24"/>
        </w:rPr>
        <w:t xml:space="preserve"> Prevention </w:t>
      </w:r>
      <w:r w:rsidRPr="00C45FF7">
        <w:rPr>
          <w:rFonts w:ascii="Calibri" w:hAnsi="Calibri" w:cs="Calibri"/>
          <w:color w:val="000000"/>
          <w:sz w:val="24"/>
          <w:szCs w:val="24"/>
        </w:rPr>
        <w:br/>
        <w:t xml:space="preserve">Philadelphia Department of Public Health </w:t>
      </w:r>
      <w:r w:rsidRPr="00C45FF7">
        <w:rPr>
          <w:rFonts w:ascii="Calibri" w:hAnsi="Calibri" w:cs="Calibri"/>
          <w:color w:val="000000"/>
          <w:sz w:val="24"/>
          <w:szCs w:val="24"/>
        </w:rPr>
        <w:br/>
        <w:t>1101 Market Street, 9th Floor</w:t>
      </w:r>
      <w:r w:rsidRPr="00C45FF7">
        <w:rPr>
          <w:rFonts w:ascii="Calibri" w:hAnsi="Calibri" w:cs="Calibri"/>
          <w:color w:val="000000"/>
          <w:sz w:val="24"/>
          <w:szCs w:val="24"/>
        </w:rPr>
        <w:br/>
        <w:t>Philadelphia, PA 19107</w:t>
      </w:r>
    </w:p>
    <w:p w14:paraId="5376E8F1" w14:textId="5B241515" w:rsidR="00182A32" w:rsidRPr="00C45FF7" w:rsidRDefault="00152664" w:rsidP="00AB2C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45FF7">
        <w:rPr>
          <w:rFonts w:ascii="Calibri" w:hAnsi="Calibri" w:cs="Calibri"/>
          <w:color w:val="000000"/>
          <w:sz w:val="24"/>
          <w:szCs w:val="24"/>
        </w:rPr>
        <w:t>e-mail:</w:t>
      </w:r>
      <w:r w:rsidR="0026227E" w:rsidRPr="00C45FF7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26227E" w:rsidRPr="00C45FF7">
          <w:rPr>
            <w:rStyle w:val="Hyperlink"/>
            <w:rFonts w:ascii="Calibri" w:hAnsi="Calibri" w:cs="Calibri"/>
            <w:sz w:val="24"/>
            <w:szCs w:val="24"/>
          </w:rPr>
          <w:t>Muna.Tefferi@Phila.gov</w:t>
        </w:r>
      </w:hyperlink>
    </w:p>
    <w:p w14:paraId="3EEA2F5A" w14:textId="77777777" w:rsidR="001C6E12" w:rsidRDefault="001C6E12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1146886" w14:textId="77777777" w:rsidR="008A5040" w:rsidRPr="00CF683D" w:rsidRDefault="00CF683D" w:rsidP="00CF683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CF683D">
        <w:rPr>
          <w:rFonts w:cs="Calibri"/>
          <w:b/>
          <w:sz w:val="28"/>
          <w:szCs w:val="28"/>
        </w:rPr>
        <w:t>Submission Requirements and G</w:t>
      </w:r>
      <w:r>
        <w:rPr>
          <w:rFonts w:cs="Calibri"/>
          <w:b/>
          <w:sz w:val="28"/>
          <w:szCs w:val="28"/>
        </w:rPr>
        <w:t>uideline</w:t>
      </w:r>
      <w:r w:rsidR="008A5040" w:rsidRPr="00CF683D">
        <w:rPr>
          <w:rFonts w:cs="Calibri"/>
          <w:b/>
          <w:sz w:val="28"/>
          <w:szCs w:val="28"/>
        </w:rPr>
        <w:t>:</w:t>
      </w:r>
    </w:p>
    <w:p w14:paraId="56FAA73B" w14:textId="3FB4E624" w:rsidR="00826851" w:rsidRPr="0007234C" w:rsidRDefault="00826851" w:rsidP="0094482E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</w:p>
    <w:p w14:paraId="68EE785E" w14:textId="239395EA" w:rsidR="00826851" w:rsidRPr="00963325" w:rsidRDefault="00177279" w:rsidP="0082685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Applicants</w:t>
      </w:r>
      <w:r w:rsidR="00FF493B">
        <w:rPr>
          <w:rFonts w:cs="Calibri"/>
          <w:sz w:val="24"/>
          <w:szCs w:val="24"/>
        </w:rPr>
        <w:t xml:space="preserve"> </w:t>
      </w:r>
      <w:r w:rsidR="006C0F48" w:rsidRPr="00963325">
        <w:rPr>
          <w:rFonts w:cs="Calibri"/>
          <w:sz w:val="24"/>
          <w:szCs w:val="24"/>
        </w:rPr>
        <w:t>must</w:t>
      </w:r>
      <w:r w:rsidR="00826851" w:rsidRPr="00963325">
        <w:rPr>
          <w:rFonts w:cs="Calibri"/>
          <w:sz w:val="24"/>
          <w:szCs w:val="24"/>
        </w:rPr>
        <w:t xml:space="preserve"> meet </w:t>
      </w:r>
      <w:r w:rsidR="00EE096C">
        <w:rPr>
          <w:rFonts w:cs="Calibri"/>
          <w:sz w:val="24"/>
          <w:szCs w:val="24"/>
        </w:rPr>
        <w:t xml:space="preserve"> the following criteria</w:t>
      </w:r>
      <w:r w:rsidR="009A75F2">
        <w:rPr>
          <w:rFonts w:cs="Calibri"/>
          <w:sz w:val="24"/>
          <w:szCs w:val="24"/>
        </w:rPr>
        <w:t>:</w:t>
      </w:r>
    </w:p>
    <w:p w14:paraId="7279CAD5" w14:textId="43E4DE6C" w:rsidR="008A5040" w:rsidRPr="00963325" w:rsidRDefault="00B72575" w:rsidP="00497E1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Manages/</w:t>
      </w:r>
      <w:r w:rsidR="00ED079F">
        <w:rPr>
          <w:rFonts w:cs="Calibri"/>
          <w:sz w:val="24"/>
          <w:szCs w:val="24"/>
        </w:rPr>
        <w:t xml:space="preserve">owns </w:t>
      </w:r>
      <w:r w:rsidR="00826851" w:rsidRPr="00963325">
        <w:rPr>
          <w:rFonts w:cs="Calibri"/>
          <w:sz w:val="24"/>
          <w:szCs w:val="24"/>
        </w:rPr>
        <w:t xml:space="preserve">multiunit housing </w:t>
      </w:r>
      <w:r w:rsidR="003F0235">
        <w:rPr>
          <w:rFonts w:cs="Calibri"/>
          <w:sz w:val="24"/>
          <w:szCs w:val="24"/>
        </w:rPr>
        <w:t>property</w:t>
      </w:r>
      <w:r w:rsidR="003878F0" w:rsidRPr="00963325">
        <w:rPr>
          <w:rFonts w:cs="Calibri"/>
          <w:sz w:val="24"/>
          <w:szCs w:val="24"/>
        </w:rPr>
        <w:t xml:space="preserve"> in </w:t>
      </w:r>
      <w:r w:rsidR="00C87FF4">
        <w:rPr>
          <w:rFonts w:cs="Calibri"/>
          <w:sz w:val="24"/>
          <w:szCs w:val="24"/>
        </w:rPr>
        <w:t xml:space="preserve">the City of </w:t>
      </w:r>
      <w:r w:rsidR="003878F0" w:rsidRPr="00963325">
        <w:rPr>
          <w:rFonts w:cs="Calibri"/>
          <w:sz w:val="24"/>
          <w:szCs w:val="24"/>
        </w:rPr>
        <w:t>Philadelphia</w:t>
      </w:r>
      <w:r w:rsidR="006D0B89">
        <w:rPr>
          <w:rFonts w:cs="Calibri"/>
          <w:sz w:val="24"/>
          <w:szCs w:val="24"/>
        </w:rPr>
        <w:t>.</w:t>
      </w:r>
      <w:r w:rsidR="008A5040" w:rsidRPr="00963325">
        <w:rPr>
          <w:rFonts w:cs="Calibri"/>
          <w:sz w:val="24"/>
          <w:szCs w:val="24"/>
        </w:rPr>
        <w:t xml:space="preserve"> </w:t>
      </w:r>
    </w:p>
    <w:p w14:paraId="7218C30A" w14:textId="153EBB8E" w:rsidR="0001503A" w:rsidRDefault="0001503A" w:rsidP="009B2FC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Plans to conduct activities to promote s</w:t>
      </w:r>
      <w:r w:rsidR="00EA3E80">
        <w:rPr>
          <w:rFonts w:cs="Calibri"/>
          <w:sz w:val="24"/>
          <w:szCs w:val="24"/>
        </w:rPr>
        <w:t>moke-free living</w:t>
      </w:r>
      <w:r w:rsidR="00DC5EC4">
        <w:rPr>
          <w:rFonts w:cs="Calibri"/>
          <w:sz w:val="24"/>
          <w:szCs w:val="24"/>
        </w:rPr>
        <w:t>.</w:t>
      </w:r>
    </w:p>
    <w:p w14:paraId="7895093F" w14:textId="77777777" w:rsidR="009914D9" w:rsidRPr="009914D9" w:rsidRDefault="009914D9" w:rsidP="009914D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8A1890" w14:textId="5993E698" w:rsidR="009914D9" w:rsidRPr="00EA3E80" w:rsidRDefault="0001503A" w:rsidP="00EA3E8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9914D9">
        <w:rPr>
          <w:rFonts w:eastAsia="Times New Roman" w:cstheme="minorHAnsi"/>
          <w:sz w:val="24"/>
          <w:szCs w:val="24"/>
        </w:rPr>
        <w:t xml:space="preserve">Additional points will be assigned </w:t>
      </w:r>
      <w:r w:rsidR="00AB2CE1">
        <w:rPr>
          <w:rFonts w:eastAsia="Times New Roman" w:cstheme="minorHAnsi"/>
          <w:sz w:val="24"/>
          <w:szCs w:val="24"/>
        </w:rPr>
        <w:t xml:space="preserve">for </w:t>
      </w:r>
      <w:r w:rsidRPr="009914D9">
        <w:rPr>
          <w:rFonts w:eastAsia="Times New Roman" w:cstheme="minorHAnsi"/>
          <w:sz w:val="24"/>
          <w:szCs w:val="24"/>
        </w:rPr>
        <w:t>applicants</w:t>
      </w:r>
      <w:r w:rsidR="00C13B20" w:rsidRPr="009914D9">
        <w:rPr>
          <w:rFonts w:eastAsia="Times New Roman" w:cstheme="minorHAnsi"/>
          <w:sz w:val="24"/>
          <w:szCs w:val="24"/>
        </w:rPr>
        <w:t xml:space="preserve"> who</w:t>
      </w:r>
      <w:r w:rsidR="00EA3E80">
        <w:rPr>
          <w:rFonts w:eastAsia="Times New Roman" w:cstheme="minorHAnsi"/>
          <w:sz w:val="24"/>
          <w:szCs w:val="24"/>
        </w:rPr>
        <w:t xml:space="preserve"> r</w:t>
      </w:r>
      <w:r w:rsidR="003B2D12" w:rsidRPr="00EA3E80">
        <w:rPr>
          <w:rFonts w:eastAsia="Times New Roman" w:cstheme="minorHAnsi"/>
          <w:sz w:val="24"/>
          <w:szCs w:val="24"/>
        </w:rPr>
        <w:t>epresent</w:t>
      </w:r>
      <w:r w:rsidRPr="00EA3E80">
        <w:rPr>
          <w:rFonts w:eastAsia="Times New Roman" w:cstheme="minorHAnsi"/>
          <w:sz w:val="24"/>
          <w:szCs w:val="24"/>
        </w:rPr>
        <w:t xml:space="preserve"> </w:t>
      </w:r>
      <w:r w:rsidR="00AB2CE1">
        <w:rPr>
          <w:rFonts w:eastAsia="Times New Roman" w:cstheme="minorHAnsi"/>
          <w:sz w:val="24"/>
          <w:szCs w:val="24"/>
        </w:rPr>
        <w:t xml:space="preserve">an </w:t>
      </w:r>
      <w:r w:rsidRPr="00EA3E80">
        <w:rPr>
          <w:rFonts w:eastAsia="Times New Roman" w:cstheme="minorHAnsi"/>
          <w:sz w:val="24"/>
          <w:szCs w:val="24"/>
        </w:rPr>
        <w:t>affordable multiunit housing</w:t>
      </w:r>
      <w:r w:rsidR="00EA3E80">
        <w:rPr>
          <w:rFonts w:eastAsia="Times New Roman" w:cstheme="minorHAnsi"/>
          <w:sz w:val="24"/>
          <w:szCs w:val="24"/>
        </w:rPr>
        <w:t xml:space="preserve"> or </w:t>
      </w:r>
      <w:r w:rsidR="00AB2CE1">
        <w:rPr>
          <w:rFonts w:eastAsia="Times New Roman" w:cstheme="minorHAnsi"/>
          <w:sz w:val="24"/>
          <w:szCs w:val="24"/>
        </w:rPr>
        <w:t xml:space="preserve">for those who </w:t>
      </w:r>
      <w:r w:rsidR="00EA3E80">
        <w:rPr>
          <w:rFonts w:eastAsia="Times New Roman" w:cstheme="minorHAnsi"/>
          <w:sz w:val="24"/>
          <w:szCs w:val="24"/>
        </w:rPr>
        <w:t xml:space="preserve">plan </w:t>
      </w:r>
      <w:r w:rsidR="009914D9" w:rsidRPr="00EA3E80">
        <w:rPr>
          <w:rFonts w:eastAsia="Times New Roman" w:cstheme="minorHAnsi"/>
          <w:sz w:val="24"/>
          <w:szCs w:val="24"/>
        </w:rPr>
        <w:t xml:space="preserve">to </w:t>
      </w:r>
      <w:r w:rsidR="00EA3E80">
        <w:rPr>
          <w:rFonts w:eastAsia="Times New Roman" w:cstheme="minorHAnsi"/>
          <w:sz w:val="24"/>
          <w:szCs w:val="24"/>
        </w:rPr>
        <w:t>implement</w:t>
      </w:r>
      <w:r w:rsidR="009914D9" w:rsidRPr="00EA3E80">
        <w:rPr>
          <w:rFonts w:eastAsia="Times New Roman" w:cstheme="minorHAnsi"/>
          <w:sz w:val="24"/>
          <w:szCs w:val="24"/>
        </w:rPr>
        <w:t xml:space="preserve"> smoke-free</w:t>
      </w:r>
      <w:r w:rsidR="00AB2CE1">
        <w:rPr>
          <w:rFonts w:eastAsia="Times New Roman" w:cstheme="minorHAnsi"/>
          <w:sz w:val="24"/>
          <w:szCs w:val="24"/>
        </w:rPr>
        <w:t xml:space="preserve"> housing</w:t>
      </w:r>
      <w:r w:rsidR="009914D9" w:rsidRPr="00EA3E80">
        <w:rPr>
          <w:rFonts w:eastAsia="Times New Roman" w:cstheme="minorHAnsi"/>
          <w:sz w:val="24"/>
          <w:szCs w:val="24"/>
        </w:rPr>
        <w:t xml:space="preserve"> policy.</w:t>
      </w:r>
    </w:p>
    <w:p w14:paraId="62AD332F" w14:textId="77777777" w:rsidR="00FC590E" w:rsidRPr="00A55C99" w:rsidRDefault="00FC590E" w:rsidP="006C0F4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5439F783" w14:textId="6A41FA86" w:rsidR="006C0F48" w:rsidRPr="00963325" w:rsidRDefault="00B72AE1" w:rsidP="006C0F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Application must be signed and submitted by </w:t>
      </w:r>
      <w:r w:rsidR="00D95427">
        <w:rPr>
          <w:rFonts w:cs="Calibri"/>
          <w:sz w:val="24"/>
          <w:szCs w:val="24"/>
        </w:rPr>
        <w:t>email to</w:t>
      </w:r>
      <w:r w:rsidR="00D35862">
        <w:rPr>
          <w:rFonts w:cs="Calibri"/>
          <w:sz w:val="24"/>
          <w:szCs w:val="24"/>
        </w:rPr>
        <w:t>:</w:t>
      </w:r>
      <w:r w:rsidR="00152664">
        <w:rPr>
          <w:rFonts w:cs="Calibri"/>
          <w:sz w:val="24"/>
          <w:szCs w:val="24"/>
        </w:rPr>
        <w:t xml:space="preserve"> Thurman Brendlinger at</w:t>
      </w:r>
      <w:r w:rsidR="00182A32">
        <w:rPr>
          <w:rFonts w:cs="Calibri"/>
          <w:sz w:val="24"/>
          <w:szCs w:val="24"/>
        </w:rPr>
        <w:t xml:space="preserve">   </w:t>
      </w:r>
      <w:r w:rsidR="00D35862">
        <w:rPr>
          <w:rFonts w:cs="Calibri"/>
          <w:sz w:val="24"/>
          <w:szCs w:val="24"/>
        </w:rPr>
        <w:t xml:space="preserve"> </w:t>
      </w:r>
      <w:hyperlink r:id="rId9" w:history="1">
        <w:r w:rsidR="00182A32" w:rsidRPr="0020722E">
          <w:rPr>
            <w:rStyle w:val="Hyperlink"/>
            <w:b/>
            <w:sz w:val="24"/>
            <w:szCs w:val="24"/>
          </w:rPr>
          <w:t>brendlinger@cleanair.org</w:t>
        </w:r>
      </w:hyperlink>
      <w:r w:rsidR="00182A32">
        <w:rPr>
          <w:b/>
          <w:sz w:val="24"/>
          <w:szCs w:val="24"/>
        </w:rPr>
        <w:t xml:space="preserve"> </w:t>
      </w:r>
      <w:r w:rsidR="00554509" w:rsidRPr="00554509">
        <w:rPr>
          <w:rFonts w:cs="Calibri"/>
          <w:b/>
          <w:sz w:val="24"/>
          <w:szCs w:val="24"/>
        </w:rPr>
        <w:t>by</w:t>
      </w:r>
      <w:r w:rsidR="00554509" w:rsidRPr="00152664">
        <w:rPr>
          <w:rFonts w:cs="Calibri"/>
          <w:b/>
          <w:sz w:val="24"/>
          <w:szCs w:val="24"/>
        </w:rPr>
        <w:t xml:space="preserve"> </w:t>
      </w:r>
      <w:r w:rsidR="00727748">
        <w:rPr>
          <w:rFonts w:cs="Calibri"/>
          <w:b/>
          <w:sz w:val="24"/>
          <w:szCs w:val="24"/>
        </w:rPr>
        <w:t>Friday</w:t>
      </w:r>
      <w:r w:rsidR="00C45FF7">
        <w:rPr>
          <w:rFonts w:cs="Calibri"/>
          <w:b/>
          <w:sz w:val="24"/>
          <w:szCs w:val="24"/>
        </w:rPr>
        <w:t xml:space="preserve">, </w:t>
      </w:r>
      <w:r w:rsidR="0093083B">
        <w:rPr>
          <w:rFonts w:cs="Calibri"/>
          <w:b/>
          <w:sz w:val="24"/>
          <w:szCs w:val="24"/>
        </w:rPr>
        <w:t>March 31</w:t>
      </w:r>
      <w:r w:rsidR="009E58F8" w:rsidRPr="00152664">
        <w:rPr>
          <w:rFonts w:cs="Calibri"/>
          <w:b/>
          <w:sz w:val="24"/>
          <w:szCs w:val="24"/>
        </w:rPr>
        <w:t xml:space="preserve">, </w:t>
      </w:r>
      <w:r w:rsidR="007A5C8D" w:rsidRPr="00152664">
        <w:rPr>
          <w:rFonts w:cs="Calibri"/>
          <w:b/>
          <w:sz w:val="24"/>
          <w:szCs w:val="24"/>
        </w:rPr>
        <w:t>20</w:t>
      </w:r>
      <w:r w:rsidR="00554509" w:rsidRPr="00152664">
        <w:rPr>
          <w:rFonts w:cs="Calibri"/>
          <w:b/>
          <w:sz w:val="24"/>
          <w:szCs w:val="24"/>
        </w:rPr>
        <w:t>2</w:t>
      </w:r>
      <w:r w:rsidR="0093083B">
        <w:rPr>
          <w:rFonts w:cs="Calibri"/>
          <w:b/>
          <w:sz w:val="24"/>
          <w:szCs w:val="24"/>
        </w:rPr>
        <w:t>3</w:t>
      </w:r>
      <w:r w:rsidR="00152664">
        <w:rPr>
          <w:rFonts w:cs="Calibri"/>
          <w:b/>
          <w:sz w:val="24"/>
          <w:szCs w:val="24"/>
        </w:rPr>
        <w:t xml:space="preserve"> </w:t>
      </w:r>
      <w:r w:rsidRPr="00963325">
        <w:rPr>
          <w:rFonts w:cs="Calibri"/>
          <w:sz w:val="24"/>
          <w:szCs w:val="24"/>
        </w:rPr>
        <w:t xml:space="preserve">to be considered </w:t>
      </w:r>
      <w:r>
        <w:rPr>
          <w:rFonts w:cs="Calibri"/>
          <w:sz w:val="24"/>
          <w:szCs w:val="24"/>
        </w:rPr>
        <w:t xml:space="preserve">for </w:t>
      </w:r>
      <w:r w:rsidR="00D95427">
        <w:rPr>
          <w:rFonts w:cs="Calibri"/>
          <w:sz w:val="24"/>
          <w:szCs w:val="24"/>
        </w:rPr>
        <w:t xml:space="preserve">the </w:t>
      </w:r>
      <w:r>
        <w:rPr>
          <w:rFonts w:cs="Calibri"/>
          <w:sz w:val="24"/>
          <w:szCs w:val="24"/>
        </w:rPr>
        <w:t>grant.</w:t>
      </w:r>
      <w:r w:rsidR="00152664">
        <w:rPr>
          <w:rFonts w:cs="Calibri"/>
          <w:sz w:val="24"/>
          <w:szCs w:val="24"/>
        </w:rPr>
        <w:t xml:space="preserve"> </w:t>
      </w:r>
    </w:p>
    <w:p w14:paraId="4ED95200" w14:textId="77777777" w:rsidR="0094482E" w:rsidRPr="0007234C" w:rsidRDefault="008A5040" w:rsidP="006C0F48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  <w:r w:rsidRPr="00963325">
        <w:rPr>
          <w:rFonts w:cs="Calibri"/>
          <w:sz w:val="24"/>
          <w:szCs w:val="24"/>
        </w:rPr>
        <w:t xml:space="preserve">  </w:t>
      </w:r>
    </w:p>
    <w:p w14:paraId="022BBC0C" w14:textId="48D84D12" w:rsidR="006C0F48" w:rsidRPr="00963325" w:rsidRDefault="00497E18" w:rsidP="006C0F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Applicants </w:t>
      </w:r>
      <w:r w:rsidR="006C0F48" w:rsidRPr="00963325">
        <w:rPr>
          <w:rFonts w:cs="Calibri"/>
          <w:sz w:val="24"/>
          <w:szCs w:val="24"/>
        </w:rPr>
        <w:t xml:space="preserve">must indicate how funds </w:t>
      </w:r>
      <w:r>
        <w:rPr>
          <w:rFonts w:cs="Calibri"/>
          <w:sz w:val="24"/>
          <w:szCs w:val="24"/>
        </w:rPr>
        <w:t xml:space="preserve">will be applied </w:t>
      </w:r>
      <w:r w:rsidR="006C0F48" w:rsidRPr="00963325">
        <w:rPr>
          <w:rFonts w:cs="Calibri"/>
          <w:sz w:val="24"/>
          <w:szCs w:val="24"/>
        </w:rPr>
        <w:t>to advance smoke-free housing work (e.g.</w:t>
      </w:r>
      <w:r w:rsidR="00924719">
        <w:rPr>
          <w:rFonts w:cs="Calibri"/>
          <w:sz w:val="24"/>
          <w:szCs w:val="24"/>
        </w:rPr>
        <w:t xml:space="preserve"> staff time, </w:t>
      </w:r>
      <w:r w:rsidR="00822ABE" w:rsidRPr="00963325">
        <w:rPr>
          <w:rFonts w:cs="Calibri"/>
          <w:sz w:val="24"/>
          <w:szCs w:val="24"/>
        </w:rPr>
        <w:t>outreach</w:t>
      </w:r>
      <w:r>
        <w:rPr>
          <w:rFonts w:cs="Calibri"/>
          <w:sz w:val="24"/>
          <w:szCs w:val="24"/>
        </w:rPr>
        <w:t xml:space="preserve"> &amp; education </w:t>
      </w:r>
      <w:r w:rsidR="00822ABE" w:rsidRPr="00963325">
        <w:rPr>
          <w:rFonts w:cs="Calibri"/>
          <w:sz w:val="24"/>
          <w:szCs w:val="24"/>
        </w:rPr>
        <w:t xml:space="preserve">activities, </w:t>
      </w:r>
      <w:r w:rsidR="006C0F48" w:rsidRPr="00963325">
        <w:rPr>
          <w:rFonts w:cs="Calibri"/>
          <w:sz w:val="24"/>
          <w:szCs w:val="24"/>
        </w:rPr>
        <w:t>communication and signage, etc.)</w:t>
      </w:r>
    </w:p>
    <w:p w14:paraId="62D9B701" w14:textId="77777777" w:rsidR="006C0F48" w:rsidRPr="0007234C" w:rsidRDefault="006C0F48" w:rsidP="006C0F48">
      <w:pPr>
        <w:pStyle w:val="ListParagraph"/>
        <w:rPr>
          <w:rFonts w:cs="Calibri"/>
          <w:sz w:val="12"/>
          <w:szCs w:val="12"/>
        </w:rPr>
      </w:pPr>
    </w:p>
    <w:p w14:paraId="554E865E" w14:textId="77777777" w:rsidR="006C0F48" w:rsidRDefault="00497E18" w:rsidP="006C0F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Applicants</w:t>
      </w:r>
      <w:r w:rsidR="006C0F48" w:rsidRPr="00963325">
        <w:rPr>
          <w:rFonts w:cs="Calibri"/>
          <w:sz w:val="24"/>
          <w:szCs w:val="24"/>
        </w:rPr>
        <w:t xml:space="preserve"> must provide contact information for key personnel that will be overseeing smoke-free housing activities</w:t>
      </w:r>
      <w:r w:rsidR="00263AED">
        <w:rPr>
          <w:rFonts w:cs="Calibri"/>
          <w:sz w:val="24"/>
          <w:szCs w:val="24"/>
        </w:rPr>
        <w:t>.</w:t>
      </w:r>
      <w:r w:rsidR="006C0F48" w:rsidRPr="00963325">
        <w:rPr>
          <w:rFonts w:cs="Calibri"/>
          <w:sz w:val="24"/>
          <w:szCs w:val="24"/>
        </w:rPr>
        <w:t xml:space="preserve"> </w:t>
      </w:r>
    </w:p>
    <w:p w14:paraId="17A6B25F" w14:textId="77777777" w:rsidR="00BF7C02" w:rsidRPr="0007234C" w:rsidRDefault="00BF7C02" w:rsidP="0007234C">
      <w:pPr>
        <w:pStyle w:val="ListParagraph"/>
        <w:rPr>
          <w:rFonts w:cs="Calibri"/>
          <w:sz w:val="12"/>
          <w:szCs w:val="12"/>
        </w:rPr>
      </w:pPr>
    </w:p>
    <w:p w14:paraId="552D6C1E" w14:textId="50C97758" w:rsidR="009914D9" w:rsidRPr="00C45FF7" w:rsidRDefault="00822ABE" w:rsidP="00AB2CE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3325">
        <w:rPr>
          <w:rFonts w:cs="Calibri"/>
          <w:sz w:val="24"/>
          <w:szCs w:val="24"/>
        </w:rPr>
        <w:t>Applicant</w:t>
      </w:r>
      <w:r w:rsidR="00700DCB">
        <w:rPr>
          <w:rFonts w:cs="Calibri"/>
          <w:sz w:val="24"/>
          <w:szCs w:val="24"/>
        </w:rPr>
        <w:t>s</w:t>
      </w:r>
      <w:r w:rsidRPr="00963325">
        <w:rPr>
          <w:rFonts w:cs="Calibri"/>
          <w:sz w:val="24"/>
          <w:szCs w:val="24"/>
        </w:rPr>
        <w:t xml:space="preserve"> should submit </w:t>
      </w:r>
      <w:r w:rsidR="006C0F48" w:rsidRPr="00963325">
        <w:rPr>
          <w:rFonts w:cs="Calibri"/>
          <w:sz w:val="24"/>
          <w:szCs w:val="24"/>
        </w:rPr>
        <w:t xml:space="preserve">the company’s standard set of terms and conditions, if there are any. </w:t>
      </w:r>
    </w:p>
    <w:p w14:paraId="1AFAB29A" w14:textId="77777777" w:rsidR="001C6E12" w:rsidRPr="00AB2CE1" w:rsidRDefault="001C6E12" w:rsidP="00AB2C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B4524B8" w14:textId="58DA2E6A" w:rsidR="00D95427" w:rsidRPr="00ED079F" w:rsidRDefault="006C0F48" w:rsidP="00497E1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97E18">
        <w:rPr>
          <w:rFonts w:eastAsia="Times New Roman" w:cstheme="minorHAnsi"/>
          <w:b/>
          <w:bCs/>
          <w:sz w:val="28"/>
          <w:szCs w:val="28"/>
        </w:rPr>
        <w:t>Company Information</w:t>
      </w:r>
      <w:r w:rsidR="00ED079F">
        <w:rPr>
          <w:rFonts w:eastAsia="Times New Roman" w:cstheme="minorHAnsi"/>
          <w:b/>
          <w:bCs/>
          <w:sz w:val="28"/>
          <w:szCs w:val="28"/>
        </w:rPr>
        <w:t>:</w:t>
      </w:r>
    </w:p>
    <w:p w14:paraId="475746CB" w14:textId="77777777" w:rsidR="00D95427" w:rsidRDefault="00D95427" w:rsidP="008A5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p w14:paraId="7A43AE90" w14:textId="5F0E950C" w:rsidR="00D95427" w:rsidRDefault="00D95427" w:rsidP="008A5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Organization Name:  ______________________________________________________</w:t>
      </w:r>
    </w:p>
    <w:p w14:paraId="118CBBD5" w14:textId="2EC95254" w:rsidR="00D95427" w:rsidRDefault="00D95427" w:rsidP="008A5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Address _________________________________________________________________</w:t>
      </w:r>
    </w:p>
    <w:p w14:paraId="4D78CFD1" w14:textId="68E41DF8" w:rsidR="00D95427" w:rsidRDefault="00D95427" w:rsidP="008A539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City _____________________________State ____________Zip</w:t>
      </w:r>
      <w:r w:rsidR="00ED079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code ________________</w:t>
      </w:r>
    </w:p>
    <w:p w14:paraId="3705CA15" w14:textId="6F5B046E" w:rsidR="001C6E12" w:rsidRPr="00C45FF7" w:rsidRDefault="00D95427" w:rsidP="00C45FF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Contact Name ____________________________________________________________</w:t>
      </w:r>
    </w:p>
    <w:p w14:paraId="0C8370B1" w14:textId="77777777" w:rsidR="001C6E12" w:rsidRPr="00C45FF7" w:rsidRDefault="001C6E12" w:rsidP="00C45F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4BC8437" w14:textId="099AA39D" w:rsidR="00096034" w:rsidRPr="000C6888" w:rsidRDefault="006C0F48" w:rsidP="00182A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497E18">
        <w:rPr>
          <w:rFonts w:eastAsia="Times New Roman" w:cstheme="minorHAnsi"/>
          <w:b/>
          <w:bCs/>
          <w:sz w:val="28"/>
          <w:szCs w:val="28"/>
        </w:rPr>
        <w:t>Multiunit Housing Type</w:t>
      </w:r>
    </w:p>
    <w:p w14:paraId="5A57682B" w14:textId="72C0659F" w:rsidR="00454333" w:rsidRDefault="000C6888" w:rsidP="000C688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Cs/>
          <w:i/>
          <w:sz w:val="24"/>
          <w:szCs w:val="24"/>
        </w:rPr>
      </w:pPr>
      <w:r w:rsidRPr="00047C7A">
        <w:rPr>
          <w:rFonts w:eastAsia="Times New Roman" w:cstheme="minorHAnsi"/>
          <w:bCs/>
          <w:i/>
          <w:sz w:val="24"/>
          <w:szCs w:val="24"/>
        </w:rPr>
        <w:t xml:space="preserve">Tip: Provide relevant background information about the multi-unit housing </w:t>
      </w:r>
      <w:r w:rsidR="00C32C5A">
        <w:rPr>
          <w:rFonts w:eastAsia="Times New Roman" w:cstheme="minorHAnsi"/>
          <w:bCs/>
          <w:i/>
          <w:sz w:val="24"/>
          <w:szCs w:val="24"/>
        </w:rPr>
        <w:t xml:space="preserve">rental </w:t>
      </w:r>
      <w:r w:rsidRPr="00047C7A">
        <w:rPr>
          <w:rFonts w:eastAsia="Times New Roman" w:cstheme="minorHAnsi"/>
          <w:bCs/>
          <w:i/>
          <w:sz w:val="24"/>
          <w:szCs w:val="24"/>
        </w:rPr>
        <w:t>property</w:t>
      </w:r>
      <w:r w:rsidR="00C87FF4">
        <w:rPr>
          <w:rFonts w:eastAsia="Times New Roman" w:cstheme="minorHAnsi"/>
          <w:bCs/>
          <w:i/>
          <w:sz w:val="24"/>
          <w:szCs w:val="24"/>
        </w:rPr>
        <w:t xml:space="preserve"> </w:t>
      </w:r>
      <w:r w:rsidRPr="00047C7A">
        <w:rPr>
          <w:rFonts w:eastAsia="Times New Roman" w:cstheme="minorHAnsi"/>
          <w:bCs/>
          <w:i/>
          <w:sz w:val="24"/>
          <w:szCs w:val="24"/>
        </w:rPr>
        <w:t>that you own or manage</w:t>
      </w:r>
      <w:r w:rsidR="0007234C">
        <w:rPr>
          <w:rFonts w:eastAsia="Times New Roman" w:cstheme="minorHAnsi"/>
          <w:bCs/>
          <w:i/>
          <w:sz w:val="24"/>
          <w:szCs w:val="24"/>
        </w:rPr>
        <w:t>, including number of units</w:t>
      </w:r>
      <w:r w:rsidR="00C32C5A">
        <w:rPr>
          <w:rFonts w:eastAsia="Times New Roman" w:cstheme="minorHAnsi"/>
          <w:bCs/>
          <w:i/>
          <w:sz w:val="24"/>
          <w:szCs w:val="24"/>
        </w:rPr>
        <w:t xml:space="preserve">, approximate number of tenants, </w:t>
      </w:r>
      <w:r w:rsidR="0007234C">
        <w:rPr>
          <w:rFonts w:eastAsia="Times New Roman" w:cstheme="minorHAnsi"/>
          <w:bCs/>
          <w:i/>
          <w:sz w:val="24"/>
          <w:szCs w:val="24"/>
        </w:rPr>
        <w:t>and housing type (e.g. subsidized, market-rate</w:t>
      </w:r>
      <w:r w:rsidR="00C45FF7">
        <w:rPr>
          <w:rFonts w:eastAsia="Times New Roman" w:cstheme="minorHAnsi"/>
          <w:bCs/>
          <w:i/>
          <w:sz w:val="24"/>
          <w:szCs w:val="24"/>
        </w:rPr>
        <w:t xml:space="preserve">, </w:t>
      </w:r>
      <w:r w:rsidR="0007234C">
        <w:rPr>
          <w:rFonts w:eastAsia="Times New Roman" w:cstheme="minorHAnsi"/>
          <w:bCs/>
          <w:i/>
          <w:sz w:val="24"/>
          <w:szCs w:val="24"/>
        </w:rPr>
        <w:t>etc.)</w:t>
      </w:r>
    </w:p>
    <w:p w14:paraId="4AB52D22" w14:textId="1EA2747F" w:rsidR="0001503A" w:rsidRDefault="0001503A" w:rsidP="00AB2C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95BE89A" w14:textId="1C244A6E" w:rsidR="001C6E12" w:rsidRDefault="001C6E12" w:rsidP="00AB2C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74829CA" w14:textId="6677FD54" w:rsidR="00076731" w:rsidRDefault="00076731" w:rsidP="00AB2C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4648E23" w14:textId="77777777" w:rsidR="001C6E12" w:rsidRPr="00AB2CE1" w:rsidRDefault="001C6E12" w:rsidP="00AB2CE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9DEF03" w14:textId="77777777" w:rsidR="006C0F48" w:rsidRPr="000C6888" w:rsidRDefault="006C0F48" w:rsidP="00182A32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8"/>
          <w:szCs w:val="28"/>
        </w:rPr>
      </w:pPr>
      <w:r w:rsidRPr="00963325">
        <w:rPr>
          <w:rFonts w:eastAsia="Times New Roman" w:cstheme="minorHAnsi"/>
          <w:b/>
          <w:bCs/>
          <w:sz w:val="28"/>
          <w:szCs w:val="28"/>
        </w:rPr>
        <w:lastRenderedPageBreak/>
        <w:t xml:space="preserve">Project Purpose and Description </w:t>
      </w:r>
    </w:p>
    <w:p w14:paraId="7C25DD22" w14:textId="7C959EC2" w:rsidR="000C6888" w:rsidRDefault="000C6888" w:rsidP="000C6888">
      <w:pPr>
        <w:pStyle w:val="ListParagraph"/>
        <w:spacing w:after="0" w:line="240" w:lineRule="auto"/>
        <w:ind w:left="360"/>
        <w:rPr>
          <w:rFonts w:eastAsia="Times New Roman" w:cstheme="minorHAnsi"/>
          <w:bCs/>
          <w:i/>
          <w:sz w:val="24"/>
          <w:szCs w:val="24"/>
        </w:rPr>
      </w:pPr>
      <w:r w:rsidRPr="00047C7A">
        <w:rPr>
          <w:rFonts w:eastAsia="Times New Roman" w:cstheme="minorHAnsi"/>
          <w:bCs/>
          <w:i/>
          <w:sz w:val="24"/>
          <w:szCs w:val="24"/>
        </w:rPr>
        <w:t>Tip: Describe your plan</w:t>
      </w:r>
      <w:r w:rsidR="0007234C">
        <w:rPr>
          <w:rFonts w:eastAsia="Times New Roman" w:cstheme="minorHAnsi"/>
          <w:bCs/>
          <w:i/>
          <w:sz w:val="24"/>
          <w:szCs w:val="24"/>
        </w:rPr>
        <w:t xml:space="preserve"> </w:t>
      </w:r>
      <w:r w:rsidR="00C45FF7">
        <w:rPr>
          <w:rFonts w:eastAsia="Times New Roman" w:cstheme="minorHAnsi"/>
          <w:bCs/>
          <w:i/>
          <w:sz w:val="24"/>
          <w:szCs w:val="24"/>
        </w:rPr>
        <w:t xml:space="preserve">for </w:t>
      </w:r>
      <w:r w:rsidRPr="00047C7A">
        <w:rPr>
          <w:rFonts w:eastAsia="Times New Roman" w:cstheme="minorHAnsi"/>
          <w:bCs/>
          <w:i/>
          <w:sz w:val="24"/>
          <w:szCs w:val="24"/>
        </w:rPr>
        <w:t xml:space="preserve">activities </w:t>
      </w:r>
      <w:r w:rsidR="00C45FF7">
        <w:rPr>
          <w:rFonts w:eastAsia="Times New Roman" w:cstheme="minorHAnsi"/>
          <w:bCs/>
          <w:i/>
          <w:sz w:val="24"/>
          <w:szCs w:val="24"/>
        </w:rPr>
        <w:t>to promote smoke-free living</w:t>
      </w:r>
      <w:r w:rsidR="00B15F37">
        <w:rPr>
          <w:rFonts w:eastAsia="Times New Roman" w:cstheme="minorHAnsi"/>
          <w:bCs/>
          <w:i/>
          <w:sz w:val="24"/>
          <w:szCs w:val="24"/>
        </w:rPr>
        <w:t xml:space="preserve"> </w:t>
      </w:r>
      <w:r w:rsidRPr="00047C7A">
        <w:rPr>
          <w:rFonts w:eastAsia="Times New Roman" w:cstheme="minorHAnsi"/>
          <w:bCs/>
          <w:i/>
          <w:sz w:val="24"/>
          <w:szCs w:val="24"/>
        </w:rPr>
        <w:t xml:space="preserve">(e.g. </w:t>
      </w:r>
      <w:r w:rsidR="0065552A">
        <w:rPr>
          <w:rFonts w:eastAsia="Times New Roman" w:cstheme="minorHAnsi"/>
          <w:bCs/>
          <w:i/>
          <w:sz w:val="24"/>
          <w:szCs w:val="24"/>
        </w:rPr>
        <w:t xml:space="preserve">change </w:t>
      </w:r>
      <w:r w:rsidR="0065552A" w:rsidRPr="00047C7A">
        <w:rPr>
          <w:rFonts w:eastAsia="Times New Roman" w:cstheme="minorHAnsi"/>
          <w:bCs/>
          <w:i/>
          <w:sz w:val="24"/>
          <w:szCs w:val="24"/>
        </w:rPr>
        <w:t>the</w:t>
      </w:r>
      <w:r w:rsidR="006C7A40" w:rsidRPr="00047C7A">
        <w:rPr>
          <w:rFonts w:eastAsia="Times New Roman" w:cstheme="minorHAnsi"/>
          <w:bCs/>
          <w:i/>
          <w:sz w:val="24"/>
          <w:szCs w:val="24"/>
        </w:rPr>
        <w:t xml:space="preserve"> rules </w:t>
      </w:r>
      <w:r w:rsidR="0065552A">
        <w:rPr>
          <w:rFonts w:eastAsia="Times New Roman" w:cstheme="minorHAnsi"/>
          <w:bCs/>
          <w:i/>
          <w:sz w:val="24"/>
          <w:szCs w:val="24"/>
        </w:rPr>
        <w:t xml:space="preserve">regarding </w:t>
      </w:r>
      <w:r w:rsidR="0065552A" w:rsidRPr="00047C7A">
        <w:rPr>
          <w:rFonts w:eastAsia="Times New Roman" w:cstheme="minorHAnsi"/>
          <w:bCs/>
          <w:i/>
          <w:sz w:val="24"/>
          <w:szCs w:val="24"/>
        </w:rPr>
        <w:t>smoking</w:t>
      </w:r>
      <w:r w:rsidR="006C7A40" w:rsidRPr="00047C7A">
        <w:rPr>
          <w:rFonts w:eastAsia="Times New Roman" w:cstheme="minorHAnsi"/>
          <w:bCs/>
          <w:i/>
          <w:sz w:val="24"/>
          <w:szCs w:val="24"/>
        </w:rPr>
        <w:t xml:space="preserve"> in</w:t>
      </w:r>
      <w:r w:rsidR="00C34974" w:rsidRPr="00047C7A">
        <w:rPr>
          <w:rFonts w:eastAsia="Times New Roman" w:cstheme="minorHAnsi"/>
          <w:bCs/>
          <w:i/>
          <w:sz w:val="24"/>
          <w:szCs w:val="24"/>
        </w:rPr>
        <w:t xml:space="preserve"> units, </w:t>
      </w:r>
      <w:r w:rsidR="0007234C">
        <w:rPr>
          <w:rFonts w:eastAsia="Times New Roman" w:cstheme="minorHAnsi"/>
          <w:bCs/>
          <w:i/>
          <w:sz w:val="24"/>
          <w:szCs w:val="24"/>
        </w:rPr>
        <w:t xml:space="preserve">convene resident meeting </w:t>
      </w:r>
      <w:r w:rsidR="0065552A">
        <w:rPr>
          <w:rFonts w:eastAsia="Times New Roman" w:cstheme="minorHAnsi"/>
          <w:bCs/>
          <w:i/>
          <w:sz w:val="24"/>
          <w:szCs w:val="24"/>
        </w:rPr>
        <w:t>to discuss/address indoor smoking</w:t>
      </w:r>
      <w:r w:rsidR="00C45FF7">
        <w:rPr>
          <w:rFonts w:eastAsia="Times New Roman" w:cstheme="minorHAnsi"/>
          <w:bCs/>
          <w:i/>
          <w:sz w:val="24"/>
          <w:szCs w:val="24"/>
        </w:rPr>
        <w:t xml:space="preserve">, </w:t>
      </w:r>
      <w:r w:rsidR="00534227">
        <w:rPr>
          <w:rFonts w:eastAsia="Times New Roman" w:cstheme="minorHAnsi"/>
          <w:bCs/>
          <w:i/>
          <w:sz w:val="24"/>
          <w:szCs w:val="24"/>
        </w:rPr>
        <w:t xml:space="preserve">purchase </w:t>
      </w:r>
      <w:r w:rsidR="00534227" w:rsidRPr="00047C7A">
        <w:rPr>
          <w:rFonts w:eastAsia="Times New Roman" w:cstheme="minorHAnsi"/>
          <w:bCs/>
          <w:i/>
          <w:sz w:val="24"/>
          <w:szCs w:val="24"/>
        </w:rPr>
        <w:t>signs</w:t>
      </w:r>
      <w:r w:rsidR="006C7A40" w:rsidRPr="00047C7A">
        <w:rPr>
          <w:rFonts w:eastAsia="Times New Roman" w:cstheme="minorHAnsi"/>
          <w:bCs/>
          <w:i/>
          <w:sz w:val="24"/>
          <w:szCs w:val="24"/>
        </w:rPr>
        <w:t xml:space="preserve"> and educational materials, e</w:t>
      </w:r>
      <w:r w:rsidR="009914D9">
        <w:rPr>
          <w:rFonts w:eastAsia="Times New Roman" w:cstheme="minorHAnsi"/>
          <w:bCs/>
          <w:i/>
          <w:sz w:val="24"/>
          <w:szCs w:val="24"/>
        </w:rPr>
        <w:t>tc.)</w:t>
      </w:r>
    </w:p>
    <w:p w14:paraId="10BF20BC" w14:textId="77777777" w:rsidR="0001503A" w:rsidRPr="009914D9" w:rsidRDefault="0001503A" w:rsidP="009914D9">
      <w:pPr>
        <w:spacing w:after="0" w:line="240" w:lineRule="auto"/>
        <w:rPr>
          <w:rFonts w:cstheme="minorHAnsi"/>
          <w:sz w:val="24"/>
          <w:szCs w:val="24"/>
        </w:rPr>
      </w:pPr>
    </w:p>
    <w:p w14:paraId="5891CDFD" w14:textId="0355FE0B" w:rsidR="0001503A" w:rsidRDefault="0001503A" w:rsidP="000C688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984A02" w14:textId="40ADA15E" w:rsidR="0001503A" w:rsidRDefault="0001503A" w:rsidP="00AB2CE1">
      <w:pPr>
        <w:spacing w:after="0" w:line="240" w:lineRule="auto"/>
        <w:rPr>
          <w:rFonts w:cstheme="minorHAnsi"/>
          <w:sz w:val="24"/>
          <w:szCs w:val="24"/>
        </w:rPr>
      </w:pPr>
    </w:p>
    <w:p w14:paraId="777C6B13" w14:textId="2986E1B0" w:rsidR="00AB2CE1" w:rsidRDefault="00AB2CE1" w:rsidP="00AB2CE1">
      <w:pPr>
        <w:spacing w:after="0" w:line="240" w:lineRule="auto"/>
        <w:rPr>
          <w:rFonts w:cstheme="minorHAnsi"/>
          <w:sz w:val="24"/>
          <w:szCs w:val="24"/>
        </w:rPr>
      </w:pPr>
    </w:p>
    <w:p w14:paraId="368CD6EF" w14:textId="541E58ED" w:rsidR="001C6E12" w:rsidRDefault="001C6E12" w:rsidP="00AB2CE1">
      <w:pPr>
        <w:spacing w:after="0" w:line="240" w:lineRule="auto"/>
        <w:rPr>
          <w:rFonts w:cstheme="minorHAnsi"/>
          <w:sz w:val="24"/>
          <w:szCs w:val="24"/>
        </w:rPr>
      </w:pPr>
    </w:p>
    <w:p w14:paraId="4BEB47CB" w14:textId="2DA370B7" w:rsidR="00AB2CE1" w:rsidRDefault="00AB2CE1" w:rsidP="00AB2CE1">
      <w:pPr>
        <w:spacing w:after="0" w:line="240" w:lineRule="auto"/>
        <w:rPr>
          <w:rFonts w:cstheme="minorHAnsi"/>
          <w:sz w:val="24"/>
          <w:szCs w:val="24"/>
        </w:rPr>
      </w:pPr>
    </w:p>
    <w:p w14:paraId="7227F245" w14:textId="77777777" w:rsidR="003B45F1" w:rsidRPr="00AB2CE1" w:rsidRDefault="003B45F1" w:rsidP="00AB2CE1">
      <w:pPr>
        <w:spacing w:after="0" w:line="240" w:lineRule="auto"/>
        <w:rPr>
          <w:rFonts w:cstheme="minorHAnsi"/>
          <w:sz w:val="24"/>
          <w:szCs w:val="24"/>
        </w:rPr>
      </w:pPr>
    </w:p>
    <w:p w14:paraId="295C2C88" w14:textId="77777777" w:rsidR="0001503A" w:rsidRDefault="0001503A" w:rsidP="000C6888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A41C47" w14:textId="283E6464" w:rsidR="00096034" w:rsidRPr="00C34974" w:rsidRDefault="00096034" w:rsidP="00497E1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8"/>
          <w:szCs w:val="28"/>
        </w:rPr>
      </w:pPr>
      <w:r w:rsidRPr="00963325">
        <w:rPr>
          <w:rFonts w:eastAsia="Times New Roman" w:cstheme="minorHAnsi"/>
          <w:b/>
          <w:bCs/>
          <w:sz w:val="28"/>
          <w:szCs w:val="28"/>
        </w:rPr>
        <w:t xml:space="preserve">Budget </w:t>
      </w:r>
      <w:r w:rsidR="00DF5C6E">
        <w:rPr>
          <w:rFonts w:eastAsia="Times New Roman" w:cstheme="minorHAnsi"/>
          <w:b/>
          <w:bCs/>
          <w:sz w:val="28"/>
          <w:szCs w:val="28"/>
        </w:rPr>
        <w:t xml:space="preserve">&amp; Payment </w:t>
      </w:r>
    </w:p>
    <w:p w14:paraId="46557740" w14:textId="0EF3F829" w:rsidR="00182A32" w:rsidRPr="00076731" w:rsidRDefault="00C34974" w:rsidP="00076731">
      <w:pPr>
        <w:pStyle w:val="ListParagraph"/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454333">
        <w:rPr>
          <w:rFonts w:eastAsia="Times New Roman" w:cstheme="minorHAnsi"/>
          <w:bCs/>
          <w:sz w:val="24"/>
          <w:szCs w:val="24"/>
        </w:rPr>
        <w:t xml:space="preserve">Provide </w:t>
      </w:r>
      <w:r w:rsidR="00B72AE1">
        <w:rPr>
          <w:rFonts w:eastAsia="Times New Roman" w:cstheme="minorHAnsi"/>
          <w:bCs/>
          <w:sz w:val="24"/>
          <w:szCs w:val="24"/>
        </w:rPr>
        <w:t xml:space="preserve">a brief budget narrative </w:t>
      </w:r>
      <w:r w:rsidRPr="00454333">
        <w:rPr>
          <w:rFonts w:eastAsia="Times New Roman" w:cstheme="minorHAnsi"/>
          <w:bCs/>
          <w:sz w:val="24"/>
          <w:szCs w:val="24"/>
        </w:rPr>
        <w:t>on the projected expenses</w:t>
      </w:r>
      <w:r w:rsidR="00B72AE1">
        <w:rPr>
          <w:rFonts w:eastAsia="Times New Roman" w:cstheme="minorHAnsi"/>
          <w:bCs/>
          <w:sz w:val="24"/>
          <w:szCs w:val="24"/>
        </w:rPr>
        <w:t xml:space="preserve"> (</w:t>
      </w:r>
      <w:r w:rsidR="00B72AE1" w:rsidRPr="00B72AE1">
        <w:rPr>
          <w:rFonts w:eastAsia="Times New Roman" w:cstheme="minorHAnsi"/>
          <w:bCs/>
          <w:i/>
          <w:sz w:val="24"/>
          <w:szCs w:val="24"/>
        </w:rPr>
        <w:t>e.g</w:t>
      </w:r>
      <w:r w:rsidR="00B72AE1">
        <w:rPr>
          <w:rFonts w:eastAsia="Times New Roman" w:cstheme="minorHAnsi"/>
          <w:bCs/>
          <w:i/>
          <w:sz w:val="24"/>
          <w:szCs w:val="24"/>
        </w:rPr>
        <w:t>.</w:t>
      </w:r>
      <w:r w:rsidR="00B72AE1" w:rsidRPr="00B72AE1">
        <w:rPr>
          <w:rFonts w:eastAsia="Times New Roman" w:cstheme="minorHAnsi"/>
          <w:bCs/>
          <w:i/>
          <w:sz w:val="24"/>
          <w:szCs w:val="24"/>
        </w:rPr>
        <w:t xml:space="preserve"> staff time, signs, brochures, etc</w:t>
      </w:r>
      <w:r w:rsidR="00B72AE1">
        <w:rPr>
          <w:rFonts w:eastAsia="Times New Roman" w:cstheme="minorHAnsi"/>
          <w:bCs/>
          <w:sz w:val="24"/>
          <w:szCs w:val="24"/>
        </w:rPr>
        <w:t>.)</w:t>
      </w:r>
    </w:p>
    <w:p w14:paraId="3371A306" w14:textId="77777777" w:rsidR="00264AAD" w:rsidRDefault="00264AAD" w:rsidP="0046077D">
      <w:pPr>
        <w:pStyle w:val="ListParagraph"/>
        <w:spacing w:after="0" w:line="240" w:lineRule="auto"/>
        <w:ind w:left="360"/>
        <w:rPr>
          <w:rFonts w:eastAsia="Times New Roman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1"/>
        <w:gridCol w:w="1491"/>
        <w:gridCol w:w="2828"/>
      </w:tblGrid>
      <w:tr w:rsidR="004E50C4" w:rsidRPr="0065552A" w14:paraId="37C5D45A" w14:textId="77777777" w:rsidTr="004E50C4">
        <w:tc>
          <w:tcPr>
            <w:tcW w:w="6318" w:type="dxa"/>
            <w:gridSpan w:val="2"/>
          </w:tcPr>
          <w:p w14:paraId="2260CB6E" w14:textId="3380598E" w:rsidR="004E50C4" w:rsidRPr="0065552A" w:rsidRDefault="004E50C4" w:rsidP="004E50C4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5552A">
              <w:rPr>
                <w:rFonts w:eastAsia="Times New Roman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898" w:type="dxa"/>
          </w:tcPr>
          <w:p w14:paraId="76691133" w14:textId="2CE241DF" w:rsidR="004E50C4" w:rsidRPr="0065552A" w:rsidRDefault="0065552A" w:rsidP="0065552A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</w:t>
            </w:r>
            <w:r w:rsidR="004E50C4" w:rsidRPr="0065552A">
              <w:rPr>
                <w:rFonts w:eastAsia="Times New Roman" w:cstheme="minorHAnsi"/>
                <w:b/>
                <w:sz w:val="24"/>
                <w:szCs w:val="24"/>
              </w:rPr>
              <w:t>ost</w:t>
            </w:r>
          </w:p>
        </w:tc>
      </w:tr>
      <w:tr w:rsidR="004E50C4" w14:paraId="6A013721" w14:textId="77777777" w:rsidTr="004E50C4">
        <w:tc>
          <w:tcPr>
            <w:tcW w:w="6318" w:type="dxa"/>
            <w:gridSpan w:val="2"/>
          </w:tcPr>
          <w:p w14:paraId="3B70603B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128819C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50C4" w14:paraId="37563EBA" w14:textId="77777777" w:rsidTr="004E50C4">
        <w:tc>
          <w:tcPr>
            <w:tcW w:w="6318" w:type="dxa"/>
            <w:gridSpan w:val="2"/>
          </w:tcPr>
          <w:p w14:paraId="4BACD7B0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40DB4797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50C4" w14:paraId="684C8538" w14:textId="77777777" w:rsidTr="004E50C4">
        <w:tc>
          <w:tcPr>
            <w:tcW w:w="6318" w:type="dxa"/>
            <w:gridSpan w:val="2"/>
          </w:tcPr>
          <w:p w14:paraId="02B13B5E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43F37CC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50C4" w14:paraId="4141A4B3" w14:textId="77777777" w:rsidTr="004E50C4">
        <w:tc>
          <w:tcPr>
            <w:tcW w:w="6318" w:type="dxa"/>
            <w:gridSpan w:val="2"/>
          </w:tcPr>
          <w:p w14:paraId="5A9FACB4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AB15CCB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50C4" w14:paraId="1E8F00A8" w14:textId="77777777" w:rsidTr="008B57A9">
        <w:trPr>
          <w:trHeight w:val="323"/>
        </w:trPr>
        <w:tc>
          <w:tcPr>
            <w:tcW w:w="6318" w:type="dxa"/>
            <w:gridSpan w:val="2"/>
          </w:tcPr>
          <w:p w14:paraId="0E582F69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81F9473" w14:textId="77777777" w:rsidR="004E50C4" w:rsidRDefault="004E50C4" w:rsidP="004E50C4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E50C4" w14:paraId="10DD6580" w14:textId="77777777" w:rsidTr="004E50C4">
        <w:tblPrEx>
          <w:tblLook w:val="0000" w:firstRow="0" w:lastRow="0" w:firstColumn="0" w:lastColumn="0" w:noHBand="0" w:noVBand="0"/>
        </w:tblPrEx>
        <w:trPr>
          <w:gridBefore w:val="1"/>
          <w:wBefore w:w="4785" w:type="dxa"/>
          <w:trHeight w:val="480"/>
        </w:trPr>
        <w:tc>
          <w:tcPr>
            <w:tcW w:w="4431" w:type="dxa"/>
            <w:gridSpan w:val="2"/>
          </w:tcPr>
          <w:p w14:paraId="29A743B6" w14:textId="188BA4D0" w:rsidR="004E50C4" w:rsidRPr="0065552A" w:rsidRDefault="004E50C4" w:rsidP="004E50C4">
            <w:pPr>
              <w:pStyle w:val="ListParagraph"/>
              <w:ind w:left="0"/>
              <w:rPr>
                <w:rFonts w:eastAsia="Times New Roman" w:cstheme="minorHAnsi"/>
                <w:b/>
                <w:sz w:val="24"/>
                <w:szCs w:val="24"/>
              </w:rPr>
            </w:pPr>
            <w:r w:rsidRPr="0065552A">
              <w:rPr>
                <w:rFonts w:eastAsia="Times New Roman" w:cstheme="minorHAnsi"/>
                <w:b/>
                <w:sz w:val="24"/>
                <w:szCs w:val="24"/>
              </w:rPr>
              <w:t xml:space="preserve">Total cost: </w:t>
            </w:r>
          </w:p>
        </w:tc>
      </w:tr>
    </w:tbl>
    <w:p w14:paraId="199BB275" w14:textId="77777777" w:rsidR="00F16BF7" w:rsidRDefault="004E50C4" w:rsidP="0046077D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14:paraId="478E1FB2" w14:textId="0519E336" w:rsidR="00DF5C6E" w:rsidRPr="00454333" w:rsidRDefault="00DF5C6E" w:rsidP="0046077D">
      <w:pPr>
        <w:pStyle w:val="ListParagraph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Payment </w:t>
      </w:r>
      <w:r w:rsidR="002A7A90">
        <w:rPr>
          <w:rFonts w:eastAsia="Times New Roman" w:cstheme="minorHAnsi"/>
          <w:sz w:val="24"/>
          <w:szCs w:val="24"/>
        </w:rPr>
        <w:t>can be made through</w:t>
      </w:r>
      <w:r w:rsidR="00FB4948">
        <w:rPr>
          <w:rFonts w:eastAsia="Times New Roman" w:cstheme="minorHAnsi"/>
          <w:sz w:val="24"/>
          <w:szCs w:val="24"/>
        </w:rPr>
        <w:t xml:space="preserve"> monthly or </w:t>
      </w:r>
      <w:r w:rsidR="00264AAD">
        <w:rPr>
          <w:rFonts w:eastAsia="Times New Roman" w:cstheme="minorHAnsi"/>
          <w:sz w:val="24"/>
          <w:szCs w:val="24"/>
        </w:rPr>
        <w:t xml:space="preserve">one-time invoice based on </w:t>
      </w:r>
      <w:r w:rsidR="00FB4948">
        <w:rPr>
          <w:rFonts w:eastAsia="Times New Roman" w:cstheme="minorHAnsi"/>
          <w:sz w:val="24"/>
          <w:szCs w:val="24"/>
        </w:rPr>
        <w:t>expense</w:t>
      </w:r>
      <w:r w:rsidR="00264AAD">
        <w:rPr>
          <w:rFonts w:eastAsia="Times New Roman" w:cstheme="minorHAnsi"/>
          <w:sz w:val="24"/>
          <w:szCs w:val="24"/>
        </w:rPr>
        <w:t xml:space="preserve">s reported on the </w:t>
      </w:r>
      <w:r w:rsidR="00FB4948">
        <w:rPr>
          <w:rFonts w:eastAsia="Times New Roman" w:cstheme="minorHAnsi"/>
          <w:sz w:val="24"/>
          <w:szCs w:val="24"/>
        </w:rPr>
        <w:t>form</w:t>
      </w:r>
      <w:r w:rsidR="00264AAD">
        <w:rPr>
          <w:rFonts w:eastAsia="Times New Roman" w:cstheme="minorHAnsi"/>
          <w:sz w:val="24"/>
          <w:szCs w:val="24"/>
        </w:rPr>
        <w:t xml:space="preserve"> enclosed.  </w:t>
      </w:r>
      <w:r w:rsidR="00FB4948">
        <w:rPr>
          <w:rFonts w:eastAsia="Times New Roman" w:cstheme="minorHAnsi"/>
          <w:sz w:val="24"/>
          <w:szCs w:val="24"/>
        </w:rPr>
        <w:t xml:space="preserve">  </w:t>
      </w:r>
    </w:p>
    <w:p w14:paraId="707AB2DB" w14:textId="77777777" w:rsidR="0046077D" w:rsidRDefault="0046077D" w:rsidP="0046077D">
      <w:pPr>
        <w:pStyle w:val="ListParagraph"/>
        <w:spacing w:after="0" w:line="240" w:lineRule="auto"/>
        <w:ind w:left="360"/>
        <w:rPr>
          <w:rFonts w:eastAsia="Times New Roman" w:cstheme="minorHAnsi"/>
          <w:sz w:val="12"/>
          <w:szCs w:val="12"/>
        </w:rPr>
      </w:pPr>
    </w:p>
    <w:p w14:paraId="4F69C566" w14:textId="77777777" w:rsidR="0001503A" w:rsidRDefault="0001503A" w:rsidP="0046077D">
      <w:pPr>
        <w:pStyle w:val="ListParagraph"/>
        <w:spacing w:after="0" w:line="240" w:lineRule="auto"/>
        <w:ind w:left="360"/>
        <w:rPr>
          <w:rFonts w:eastAsia="Times New Roman" w:cstheme="minorHAnsi"/>
          <w:sz w:val="12"/>
          <w:szCs w:val="12"/>
        </w:rPr>
      </w:pPr>
    </w:p>
    <w:p w14:paraId="2B7F210C" w14:textId="77777777" w:rsidR="00152664" w:rsidRPr="00185F88" w:rsidRDefault="00152664" w:rsidP="0015266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85F88">
        <w:rPr>
          <w:rFonts w:eastAsia="Times New Roman" w:cstheme="minorHAnsi"/>
          <w:b/>
          <w:sz w:val="24"/>
          <w:szCs w:val="24"/>
        </w:rPr>
        <w:t>Invoic</w:t>
      </w:r>
      <w:r w:rsidRPr="00185F88">
        <w:rPr>
          <w:rFonts w:cstheme="minorHAnsi"/>
          <w:b/>
          <w:sz w:val="24"/>
          <w:szCs w:val="24"/>
        </w:rPr>
        <w:t>es can be submitted to</w:t>
      </w:r>
      <w:r w:rsidRPr="00185F88">
        <w:rPr>
          <w:rFonts w:cstheme="minorHAnsi"/>
          <w:sz w:val="24"/>
          <w:szCs w:val="24"/>
        </w:rPr>
        <w:t>:</w:t>
      </w:r>
    </w:p>
    <w:p w14:paraId="47239543" w14:textId="77777777" w:rsidR="00152664" w:rsidRPr="00112C93" w:rsidRDefault="00152664" w:rsidP="00152664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bookmarkStart w:id="1" w:name="_Hlk46332295"/>
      <w:r w:rsidRPr="00112C93">
        <w:rPr>
          <w:rFonts w:cstheme="minorHAnsi"/>
          <w:sz w:val="24"/>
          <w:szCs w:val="24"/>
        </w:rPr>
        <w:t>Thurman Brendlinger</w:t>
      </w:r>
    </w:p>
    <w:bookmarkEnd w:id="1"/>
    <w:p w14:paraId="3B220541" w14:textId="77777777" w:rsidR="00152664" w:rsidRPr="00112C93" w:rsidRDefault="00152664" w:rsidP="00152664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112C93">
        <w:rPr>
          <w:rFonts w:cstheme="minorHAnsi"/>
          <w:sz w:val="24"/>
          <w:szCs w:val="24"/>
        </w:rPr>
        <w:t>Program Director – Tobacco Control</w:t>
      </w:r>
    </w:p>
    <w:p w14:paraId="23306741" w14:textId="77777777" w:rsidR="00152664" w:rsidRPr="00112C93" w:rsidRDefault="00152664" w:rsidP="00152664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112C93">
        <w:rPr>
          <w:rFonts w:cstheme="minorHAnsi"/>
          <w:sz w:val="24"/>
          <w:szCs w:val="24"/>
        </w:rPr>
        <w:t>Clean Air Council</w:t>
      </w:r>
    </w:p>
    <w:p w14:paraId="12F5FDE2" w14:textId="77777777" w:rsidR="00152664" w:rsidRPr="00112C93" w:rsidRDefault="00152664" w:rsidP="00152664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112C93">
        <w:rPr>
          <w:rFonts w:cstheme="minorHAnsi"/>
          <w:sz w:val="24"/>
          <w:szCs w:val="24"/>
        </w:rPr>
        <w:t>135 S. 19</w:t>
      </w:r>
      <w:r w:rsidRPr="00112C93">
        <w:rPr>
          <w:rFonts w:cstheme="minorHAnsi"/>
          <w:sz w:val="24"/>
          <w:szCs w:val="24"/>
          <w:vertAlign w:val="superscript"/>
        </w:rPr>
        <w:t>th</w:t>
      </w:r>
      <w:r w:rsidRPr="00112C93">
        <w:rPr>
          <w:rFonts w:cstheme="minorHAnsi"/>
          <w:sz w:val="24"/>
          <w:szCs w:val="24"/>
        </w:rPr>
        <w:t xml:space="preserve"> Street #300</w:t>
      </w:r>
    </w:p>
    <w:p w14:paraId="021995B5" w14:textId="77777777" w:rsidR="00152664" w:rsidRDefault="00152664" w:rsidP="00152664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 w:rsidRPr="00112C93">
        <w:rPr>
          <w:rFonts w:cstheme="minorHAnsi"/>
          <w:sz w:val="24"/>
          <w:szCs w:val="24"/>
        </w:rPr>
        <w:t>Philadelphia, PA 19103</w:t>
      </w:r>
    </w:p>
    <w:p w14:paraId="5F1A9B8B" w14:textId="1D3D1C9A" w:rsidR="0001503A" w:rsidRDefault="00152664" w:rsidP="00152664">
      <w:pPr>
        <w:spacing w:after="0" w:line="240" w:lineRule="auto"/>
        <w:ind w:left="360"/>
        <w:jc w:val="center"/>
        <w:rPr>
          <w:rStyle w:val="Hyperlink"/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e-mail: </w:t>
      </w:r>
      <w:hyperlink r:id="rId10" w:history="1">
        <w:r w:rsidRPr="003E0F77">
          <w:rPr>
            <w:rStyle w:val="Hyperlink"/>
            <w:rFonts w:cstheme="minorHAnsi"/>
            <w:b/>
            <w:sz w:val="24"/>
            <w:szCs w:val="24"/>
          </w:rPr>
          <w:t>brendlinger@cleanair.org</w:t>
        </w:r>
      </w:hyperlink>
    </w:p>
    <w:p w14:paraId="4C7F0CF9" w14:textId="1663272A" w:rsidR="00700DCB" w:rsidRDefault="00700DCB" w:rsidP="00152664">
      <w:pPr>
        <w:spacing w:after="0" w:line="240" w:lineRule="auto"/>
        <w:ind w:left="360"/>
        <w:jc w:val="center"/>
        <w:rPr>
          <w:rStyle w:val="Hyperlink"/>
          <w:rFonts w:cstheme="minorHAnsi"/>
          <w:b/>
          <w:sz w:val="24"/>
          <w:szCs w:val="24"/>
        </w:rPr>
      </w:pPr>
    </w:p>
    <w:p w14:paraId="74E23040" w14:textId="77777777" w:rsidR="003B45F1" w:rsidRDefault="003B45F1" w:rsidP="00152664">
      <w:pPr>
        <w:spacing w:after="0" w:line="240" w:lineRule="auto"/>
        <w:ind w:left="360"/>
        <w:jc w:val="center"/>
        <w:rPr>
          <w:rStyle w:val="Hyperlink"/>
          <w:rFonts w:cstheme="minorHAnsi"/>
          <w:b/>
          <w:sz w:val="24"/>
          <w:szCs w:val="24"/>
        </w:rPr>
      </w:pPr>
    </w:p>
    <w:p w14:paraId="3C977563" w14:textId="0015E055" w:rsidR="00700DCB" w:rsidRPr="002132F1" w:rsidRDefault="00700DCB" w:rsidP="00700DCB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132F1">
        <w:rPr>
          <w:rFonts w:cstheme="minorHAnsi"/>
          <w:b/>
          <w:bCs/>
          <w:sz w:val="28"/>
          <w:szCs w:val="28"/>
        </w:rPr>
        <w:t>Reporting Requirements:</w:t>
      </w:r>
    </w:p>
    <w:p w14:paraId="624BC3C4" w14:textId="188DC9E0" w:rsidR="00700DCB" w:rsidRDefault="00700DCB" w:rsidP="00700DC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2865458" w14:textId="01864073" w:rsidR="00700DCB" w:rsidRPr="00CB67B5" w:rsidRDefault="00700DCB" w:rsidP="00700DCB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CB67B5">
        <w:rPr>
          <w:rFonts w:cstheme="minorHAnsi"/>
          <w:sz w:val="24"/>
          <w:szCs w:val="24"/>
        </w:rPr>
        <w:t xml:space="preserve">Awardees will be required to </w:t>
      </w:r>
      <w:r w:rsidR="004F6739" w:rsidRPr="00CB67B5">
        <w:rPr>
          <w:rFonts w:cstheme="minorHAnsi"/>
          <w:sz w:val="24"/>
          <w:szCs w:val="24"/>
        </w:rPr>
        <w:t>participate in</w:t>
      </w:r>
      <w:r w:rsidRPr="00CB67B5">
        <w:rPr>
          <w:rFonts w:cstheme="minorHAnsi"/>
          <w:sz w:val="24"/>
          <w:szCs w:val="24"/>
        </w:rPr>
        <w:t xml:space="preserve"> monthly </w:t>
      </w:r>
      <w:r w:rsidR="004F6739" w:rsidRPr="00CB67B5">
        <w:rPr>
          <w:rFonts w:cstheme="minorHAnsi"/>
          <w:sz w:val="24"/>
          <w:szCs w:val="24"/>
        </w:rPr>
        <w:t>calls</w:t>
      </w:r>
      <w:r w:rsidRPr="00CB67B5">
        <w:rPr>
          <w:rFonts w:cstheme="minorHAnsi"/>
          <w:sz w:val="24"/>
          <w:szCs w:val="24"/>
        </w:rPr>
        <w:t xml:space="preserve"> with PDPH to discuss progress and challenges</w:t>
      </w:r>
      <w:r w:rsidR="004F6739" w:rsidRPr="00CB67B5">
        <w:rPr>
          <w:rFonts w:cstheme="minorHAnsi"/>
          <w:sz w:val="24"/>
          <w:szCs w:val="24"/>
        </w:rPr>
        <w:t xml:space="preserve"> related</w:t>
      </w:r>
      <w:r w:rsidR="00EA5693">
        <w:rPr>
          <w:rFonts w:cstheme="minorHAnsi"/>
          <w:sz w:val="24"/>
          <w:szCs w:val="24"/>
        </w:rPr>
        <w:t xml:space="preserve"> to</w:t>
      </w:r>
      <w:r w:rsidR="004F6739" w:rsidRPr="00CB67B5">
        <w:rPr>
          <w:rFonts w:cstheme="minorHAnsi"/>
          <w:sz w:val="24"/>
          <w:szCs w:val="24"/>
        </w:rPr>
        <w:t xml:space="preserve"> the activities supported by the grant</w:t>
      </w:r>
      <w:r w:rsidRPr="00CB67B5">
        <w:rPr>
          <w:rFonts w:cstheme="minorHAnsi"/>
          <w:sz w:val="24"/>
          <w:szCs w:val="24"/>
        </w:rPr>
        <w:t>.</w:t>
      </w:r>
      <w:r w:rsidR="004F6739" w:rsidRPr="00CB67B5">
        <w:rPr>
          <w:rFonts w:cstheme="minorHAnsi"/>
          <w:sz w:val="24"/>
          <w:szCs w:val="24"/>
        </w:rPr>
        <w:t xml:space="preserve">  E</w:t>
      </w:r>
      <w:r w:rsidRPr="00CB67B5">
        <w:rPr>
          <w:rFonts w:cstheme="minorHAnsi"/>
          <w:sz w:val="24"/>
          <w:szCs w:val="24"/>
        </w:rPr>
        <w:t>xpenditures will be reported to PDPH on quarterly bases</w:t>
      </w:r>
      <w:r w:rsidR="004F6739" w:rsidRPr="00CB67B5">
        <w:rPr>
          <w:rFonts w:cstheme="minorHAnsi"/>
          <w:sz w:val="24"/>
          <w:szCs w:val="24"/>
        </w:rPr>
        <w:t>,</w:t>
      </w:r>
      <w:r w:rsidRPr="00CB67B5">
        <w:rPr>
          <w:rFonts w:cstheme="minorHAnsi"/>
          <w:sz w:val="24"/>
          <w:szCs w:val="24"/>
        </w:rPr>
        <w:t xml:space="preserve"> unless </w:t>
      </w:r>
      <w:r w:rsidR="004F6739" w:rsidRPr="00CB67B5">
        <w:rPr>
          <w:rFonts w:cstheme="minorHAnsi"/>
          <w:sz w:val="24"/>
          <w:szCs w:val="24"/>
        </w:rPr>
        <w:t xml:space="preserve">the </w:t>
      </w:r>
      <w:r w:rsidRPr="00CB67B5">
        <w:rPr>
          <w:rFonts w:cstheme="minorHAnsi"/>
          <w:sz w:val="24"/>
          <w:szCs w:val="24"/>
        </w:rPr>
        <w:t xml:space="preserve">grantee chooses </w:t>
      </w:r>
      <w:r w:rsidR="00C45FF7">
        <w:rPr>
          <w:rFonts w:cstheme="minorHAnsi"/>
          <w:sz w:val="24"/>
          <w:szCs w:val="24"/>
        </w:rPr>
        <w:t xml:space="preserve">to receive </w:t>
      </w:r>
      <w:r w:rsidRPr="00CB67B5">
        <w:rPr>
          <w:rFonts w:cstheme="minorHAnsi"/>
          <w:sz w:val="24"/>
          <w:szCs w:val="24"/>
        </w:rPr>
        <w:t>a one-time payment.</w:t>
      </w:r>
      <w:r w:rsidR="003B05EC" w:rsidRPr="00CB67B5">
        <w:rPr>
          <w:rFonts w:cstheme="minorHAnsi"/>
          <w:sz w:val="24"/>
          <w:szCs w:val="24"/>
        </w:rPr>
        <w:t xml:space="preserve">  </w:t>
      </w:r>
      <w:r w:rsidR="00CB67B5" w:rsidRPr="00CB67B5">
        <w:rPr>
          <w:rFonts w:cstheme="minorHAnsi"/>
          <w:color w:val="000000"/>
          <w:sz w:val="24"/>
          <w:szCs w:val="24"/>
          <w:shd w:val="clear" w:color="auto" w:fill="FFFFFF"/>
        </w:rPr>
        <w:t>Failure to consistently participate in monthly planning calls and to account for the spending of awarded mini grant funds may result in the rescinding of awarded funds.</w:t>
      </w:r>
    </w:p>
    <w:p w14:paraId="1C6F978E" w14:textId="5FAC5220" w:rsidR="00700DCB" w:rsidRDefault="00700DCB" w:rsidP="00700DCB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70D77588" w14:textId="14C4CF6E" w:rsidR="001853BE" w:rsidRDefault="001853BE" w:rsidP="00700DCB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5D566D86" w14:textId="57B4A138" w:rsidR="001853BE" w:rsidRDefault="001853BE" w:rsidP="00700DCB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4799BEA1" w14:textId="703305CB" w:rsidR="001853BE" w:rsidRDefault="001853BE" w:rsidP="00700DCB">
      <w:pPr>
        <w:pStyle w:val="ListParagraph"/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5113A17E" w14:textId="77777777" w:rsidR="00700DCB" w:rsidRPr="0007234C" w:rsidRDefault="00700DCB" w:rsidP="0007234C">
      <w:pPr>
        <w:pStyle w:val="ListParagraph"/>
        <w:spacing w:before="360" w:after="0" w:line="240" w:lineRule="auto"/>
        <w:ind w:left="360"/>
        <w:rPr>
          <w:rFonts w:eastAsia="Times New Roman" w:cstheme="minorHAnsi"/>
          <w:sz w:val="12"/>
          <w:szCs w:val="12"/>
        </w:rPr>
      </w:pPr>
    </w:p>
    <w:p w14:paraId="5D8076B0" w14:textId="77777777" w:rsidR="00BF7C02" w:rsidRDefault="00BF7C02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0526A3C2" w14:textId="28922EB3" w:rsidR="000039DE" w:rsidRDefault="000039D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3664F5E9" w14:textId="107699DE" w:rsidR="000039DE" w:rsidRDefault="006D6F75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  <w:r w:rsidRPr="0007234C">
        <w:rPr>
          <w:rFonts w:eastAsia="Times New Roman" w:cstheme="minorHAns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B2B4" wp14:editId="252EF98C">
                <wp:simplePos x="0" y="0"/>
                <wp:positionH relativeFrom="column">
                  <wp:posOffset>501445</wp:posOffset>
                </wp:positionH>
                <wp:positionV relativeFrom="paragraph">
                  <wp:posOffset>-2048</wp:posOffset>
                </wp:positionV>
                <wp:extent cx="4882515" cy="540774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540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0C4B8" w14:textId="40034A3E" w:rsidR="000039DE" w:rsidRDefault="000039DE" w:rsidP="00563AF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Application deadline:  </w:t>
                            </w:r>
                            <w:r w:rsidR="0093083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March 31, 2023</w:t>
                            </w:r>
                          </w:p>
                          <w:p w14:paraId="169E9546" w14:textId="1BF892D3" w:rsidR="000039DE" w:rsidRPr="0007234C" w:rsidRDefault="00D2243A" w:rsidP="0007234C">
                            <w:pPr>
                              <w:pStyle w:val="ListParagraph"/>
                              <w:spacing w:before="360" w:after="0" w:line="240" w:lineRule="auto"/>
                              <w:ind w:left="360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Grant start date</w:t>
                            </w:r>
                            <w:r w:rsidR="000039D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12F7F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083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April 14</w:t>
                            </w:r>
                            <w:r w:rsidR="003B45F1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9B2FC4" w:rsidRPr="00B35BF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A107BA" w:rsidRPr="00B35BF2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3083B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F540E0A" w14:textId="6C96DBAC" w:rsidR="000039DE" w:rsidRDefault="000039DE"/>
                          <w:p w14:paraId="731173F2" w14:textId="0889C9EC" w:rsidR="000039DE" w:rsidRDefault="000039DE">
                            <w:r>
                              <w:t>‘;’</w:t>
                            </w:r>
                          </w:p>
                          <w:p w14:paraId="29140A86" w14:textId="77777777" w:rsidR="000039DE" w:rsidRDefault="000039DE"/>
                          <w:p w14:paraId="7276364A" w14:textId="77777777" w:rsidR="000039DE" w:rsidRDefault="000039DE"/>
                          <w:p w14:paraId="3C0DA8CC" w14:textId="77777777" w:rsidR="000039DE" w:rsidRDefault="000039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B2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5pt;margin-top:-.15pt;width:384.4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">
                <v:textbox>
                  <w:txbxContent>
                    <w:p w14:paraId="0340C4B8" w14:textId="40034A3E" w:rsidR="000039DE" w:rsidRDefault="000039DE" w:rsidP="00563AF7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Application deadline:  </w:t>
                      </w:r>
                      <w:r w:rsidR="0093083B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March 31, 2023</w:t>
                      </w:r>
                    </w:p>
                    <w:p w14:paraId="169E9546" w14:textId="1BF892D3" w:rsidR="000039DE" w:rsidRPr="0007234C" w:rsidRDefault="00D2243A" w:rsidP="0007234C">
                      <w:pPr>
                        <w:pStyle w:val="ListParagraph"/>
                        <w:spacing w:before="360" w:after="0" w:line="240" w:lineRule="auto"/>
                        <w:ind w:left="360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Grant start date</w:t>
                      </w:r>
                      <w:r w:rsidR="000039DE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: </w:t>
                      </w:r>
                      <w:r w:rsidR="00B12F7F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 w:rsidR="0093083B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April 14</w:t>
                      </w:r>
                      <w:r w:rsidR="003B45F1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,</w:t>
                      </w:r>
                      <w:r w:rsidR="009B2FC4" w:rsidRPr="00B35BF2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A107BA" w:rsidRPr="00B35BF2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2</w:t>
                      </w:r>
                      <w:r w:rsidR="0093083B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6F540E0A" w14:textId="6C96DBAC" w:rsidR="000039DE" w:rsidRDefault="000039DE"/>
                    <w:p w14:paraId="731173F2" w14:textId="0889C9EC" w:rsidR="000039DE" w:rsidRDefault="000039DE">
                      <w:r>
                        <w:t>‘;’</w:t>
                      </w:r>
                    </w:p>
                    <w:p w14:paraId="29140A86" w14:textId="77777777" w:rsidR="000039DE" w:rsidRDefault="000039DE"/>
                    <w:p w14:paraId="7276364A" w14:textId="77777777" w:rsidR="000039DE" w:rsidRDefault="000039DE"/>
                    <w:p w14:paraId="3C0DA8CC" w14:textId="77777777" w:rsidR="000039DE" w:rsidRDefault="000039DE"/>
                  </w:txbxContent>
                </v:textbox>
              </v:shape>
            </w:pict>
          </mc:Fallback>
        </mc:AlternateContent>
      </w:r>
    </w:p>
    <w:p w14:paraId="0CA42F3C" w14:textId="164C2170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01AB88E7" w14:textId="2CAFB6C6" w:rsidR="00B3782E" w:rsidRDefault="00B3782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6C038DE4" w14:textId="77777777" w:rsidR="00B3782E" w:rsidRDefault="00B3782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1E1B89A6" w14:textId="217C6AC4" w:rsidR="00152664" w:rsidRDefault="00152664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3D18A34A" w14:textId="753D2FA9" w:rsidR="00152664" w:rsidRDefault="00152664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475A682C" w14:textId="77777777" w:rsidR="00152664" w:rsidRDefault="00152664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66C05D20" w14:textId="7CC16F5C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23DA1B5A" w14:textId="73937BFF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7C08D008" w14:textId="7921C068" w:rsidR="001C6E12" w:rsidRDefault="001C6E12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1FB889F6" w14:textId="79604645" w:rsidR="001853BE" w:rsidRDefault="001853B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7D74C125" w14:textId="77777777" w:rsidR="001853BE" w:rsidRDefault="001853B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35A5197A" w14:textId="19CF1D76" w:rsidR="001853BE" w:rsidRDefault="001853B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39A9FDED" w14:textId="497F4091" w:rsidR="001853BE" w:rsidRDefault="001853B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31DCE1DA" w14:textId="77777777" w:rsidR="001853BE" w:rsidRDefault="001853BE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7EA2C5EE" w14:textId="77777777" w:rsidR="001C6E12" w:rsidRDefault="001C6E12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2BEFDE1A" w14:textId="2C284B10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20D46BF6" w14:textId="77777777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61DCE071" w14:textId="77777777" w:rsidR="009914D9" w:rsidRDefault="009914D9" w:rsidP="0007234C">
      <w:pPr>
        <w:pStyle w:val="ListParagraph"/>
        <w:spacing w:before="360" w:after="0" w:line="240" w:lineRule="auto"/>
        <w:ind w:left="1140"/>
        <w:rPr>
          <w:rFonts w:eastAsia="Times New Roman" w:cstheme="minorHAnsi"/>
          <w:sz w:val="12"/>
          <w:szCs w:val="12"/>
        </w:rPr>
      </w:pPr>
    </w:p>
    <w:p w14:paraId="4B4393F8" w14:textId="0FB5FFC7" w:rsidR="00140E17" w:rsidRPr="00AA1000" w:rsidRDefault="00140E17" w:rsidP="00140E17">
      <w:pPr>
        <w:pStyle w:val="EndnoteText"/>
        <w:spacing w:after="0" w:line="240" w:lineRule="auto"/>
        <w:rPr>
          <w:b/>
          <w:sz w:val="22"/>
          <w:szCs w:val="22"/>
        </w:rPr>
      </w:pPr>
      <w:r w:rsidRPr="00AA1000">
        <w:rPr>
          <w:b/>
          <w:sz w:val="22"/>
          <w:szCs w:val="22"/>
        </w:rPr>
        <w:t>Name of Property:_____________________________________________________________________</w:t>
      </w:r>
    </w:p>
    <w:p w14:paraId="4BCDD575" w14:textId="77777777" w:rsidR="006D6F75" w:rsidRPr="00AA1000" w:rsidRDefault="006D6F75" w:rsidP="00140E17">
      <w:pPr>
        <w:pStyle w:val="EndnoteText"/>
        <w:spacing w:after="0" w:line="240" w:lineRule="auto"/>
        <w:rPr>
          <w:b/>
          <w:sz w:val="22"/>
          <w:szCs w:val="22"/>
        </w:rPr>
      </w:pPr>
    </w:p>
    <w:p w14:paraId="2612C155" w14:textId="084EA3D8" w:rsidR="00D95427" w:rsidRPr="00AA1000" w:rsidRDefault="00140E17" w:rsidP="00140E17">
      <w:pPr>
        <w:pStyle w:val="EndnoteText"/>
        <w:spacing w:after="0" w:line="240" w:lineRule="auto"/>
        <w:rPr>
          <w:b/>
          <w:sz w:val="22"/>
          <w:szCs w:val="22"/>
        </w:rPr>
      </w:pPr>
      <w:r w:rsidRPr="00AA1000">
        <w:rPr>
          <w:b/>
          <w:sz w:val="22"/>
          <w:szCs w:val="22"/>
        </w:rPr>
        <w:t>Name of</w:t>
      </w:r>
      <w:r>
        <w:rPr>
          <w:b/>
          <w:sz w:val="22"/>
          <w:szCs w:val="22"/>
        </w:rPr>
        <w:t xml:space="preserve"> Property Owner/ </w:t>
      </w:r>
      <w:r w:rsidRPr="00AA1000">
        <w:rPr>
          <w:b/>
          <w:sz w:val="22"/>
          <w:szCs w:val="22"/>
        </w:rPr>
        <w:t>Manager:______________________________________________________</w:t>
      </w:r>
    </w:p>
    <w:p w14:paraId="3282C165" w14:textId="77777777" w:rsidR="006D6F75" w:rsidRPr="00AA1000" w:rsidRDefault="006D6F75" w:rsidP="00140E17">
      <w:pPr>
        <w:pStyle w:val="EndnoteText"/>
        <w:spacing w:after="0" w:line="240" w:lineRule="auto"/>
        <w:rPr>
          <w:b/>
          <w:sz w:val="22"/>
          <w:szCs w:val="22"/>
        </w:rPr>
      </w:pPr>
    </w:p>
    <w:p w14:paraId="528991F9" w14:textId="4245696B" w:rsidR="00822ABE" w:rsidRDefault="00152664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b/>
        </w:rPr>
        <w:t xml:space="preserve">Application </w:t>
      </w:r>
      <w:r w:rsidR="000039DE">
        <w:rPr>
          <w:b/>
        </w:rPr>
        <w:t xml:space="preserve">Submission </w:t>
      </w:r>
      <w:r w:rsidRPr="00AA1000">
        <w:rPr>
          <w:b/>
        </w:rPr>
        <w:t>Date: _</w:t>
      </w:r>
      <w:r w:rsidR="00140E17" w:rsidRPr="00AA1000">
        <w:rPr>
          <w:b/>
        </w:rPr>
        <w:t>__________________________________________________________</w:t>
      </w:r>
      <w:r>
        <w:rPr>
          <w:b/>
        </w:rPr>
        <w:t>_</w:t>
      </w:r>
    </w:p>
    <w:p w14:paraId="615EDD8D" w14:textId="77777777" w:rsidR="00D978C3" w:rsidRDefault="00D978C3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F664BDC" w14:textId="77777777" w:rsidR="00D978C3" w:rsidRDefault="00D978C3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DF27C64" w14:textId="77777777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A9ADEB8" w14:textId="77777777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25F233E" w14:textId="77777777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6D7D8AB" w14:textId="77777777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19FD51D" w14:textId="77777777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BBF8DD5" w14:textId="719B3088" w:rsidR="0001503A" w:rsidRDefault="0001503A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9A1B74E" w14:textId="7C022CBC" w:rsidR="009914D9" w:rsidRDefault="009914D9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989B924" w14:textId="24620339" w:rsidR="00B3782E" w:rsidRDefault="00B3782E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F22563B" w14:textId="4352FBF0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197EC3E" w14:textId="1C4F005C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DCD8A3D" w14:textId="713CFE34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BF10BFF" w14:textId="79662042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DF07006" w14:textId="6C066D52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D9CC625" w14:textId="126A4DE4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33ACC25" w14:textId="51B65047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A328D68" w14:textId="6067B1E9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5211D67" w14:textId="62719F27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BF397D9" w14:textId="0B154344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95072AC" w14:textId="77777777" w:rsidR="003B45F1" w:rsidRDefault="003B45F1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48E7D0D" w14:textId="77777777" w:rsidR="001853BE" w:rsidRDefault="001853BE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1BFB4F9" w14:textId="428E97AA" w:rsidR="00B3782E" w:rsidRDefault="00B3782E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35D1B1D" w14:textId="55E616E1" w:rsidR="00B3782E" w:rsidRDefault="00B3782E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0C4872" w14:textId="77777777" w:rsidR="00D978C3" w:rsidRPr="008B57A9" w:rsidRDefault="00D978C3" w:rsidP="00D95427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sectPr w:rsidR="00D978C3" w:rsidRPr="008B57A9" w:rsidSect="006C0F4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6CA2E" w14:textId="77777777" w:rsidR="00035185" w:rsidRDefault="00035185" w:rsidP="0094482E">
      <w:pPr>
        <w:spacing w:after="0" w:line="240" w:lineRule="auto"/>
      </w:pPr>
      <w:r>
        <w:separator/>
      </w:r>
    </w:p>
  </w:endnote>
  <w:endnote w:type="continuationSeparator" w:id="0">
    <w:p w14:paraId="2C2389C6" w14:textId="77777777" w:rsidR="00035185" w:rsidRDefault="00035185" w:rsidP="0094482E">
      <w:pPr>
        <w:spacing w:after="0" w:line="240" w:lineRule="auto"/>
      </w:pPr>
      <w:r>
        <w:continuationSeparator/>
      </w:r>
    </w:p>
  </w:endnote>
  <w:endnote w:id="1">
    <w:p w14:paraId="5ED1AD2F" w14:textId="77777777" w:rsidR="0094482E" w:rsidRPr="005F4E78" w:rsidRDefault="0094482E" w:rsidP="0094482E">
      <w:pPr>
        <w:pStyle w:val="EndnoteText"/>
        <w:spacing w:after="0" w:line="240" w:lineRule="auto"/>
        <w:rPr>
          <w:rFonts w:ascii="Times New Roman" w:hAnsi="Times New Roman"/>
          <w:sz w:val="14"/>
          <w:szCs w:val="14"/>
        </w:rPr>
      </w:pPr>
      <w:r w:rsidRPr="005F4E78">
        <w:rPr>
          <w:rStyle w:val="EndnoteReference"/>
          <w:rFonts w:ascii="Times New Roman" w:hAnsi="Times New Roman"/>
          <w:sz w:val="14"/>
          <w:szCs w:val="14"/>
        </w:rPr>
        <w:endnoteRef/>
      </w:r>
      <w:r w:rsidRPr="005F4E78">
        <w:rPr>
          <w:rFonts w:ascii="Times New Roman" w:hAnsi="Times New Roman"/>
          <w:sz w:val="14"/>
          <w:szCs w:val="14"/>
        </w:rPr>
        <w:t xml:space="preserve"> Live Smoke Free, a program of the Association for Nonsmokers—Minnesota.  Developing A Smoke-Free Multi-Unit Housing Program: A guide for Tobacco Control Professionals.  Saint Paul, MN: Association for Nonsmokers—Minnesota, 2013</w:t>
      </w:r>
    </w:p>
  </w:endnote>
  <w:endnote w:id="2">
    <w:p w14:paraId="2CEDBE5D" w14:textId="77777777" w:rsidR="0094482E" w:rsidRPr="005F4E78" w:rsidRDefault="0094482E" w:rsidP="0094482E">
      <w:pPr>
        <w:pStyle w:val="EndnoteText"/>
        <w:spacing w:after="0" w:line="240" w:lineRule="auto"/>
        <w:rPr>
          <w:rFonts w:ascii="Times New Roman" w:hAnsi="Times New Roman"/>
          <w:sz w:val="14"/>
          <w:szCs w:val="14"/>
        </w:rPr>
      </w:pPr>
      <w:r w:rsidRPr="005F4E78">
        <w:rPr>
          <w:rStyle w:val="EndnoteReference"/>
          <w:rFonts w:ascii="Times New Roman" w:hAnsi="Times New Roman"/>
          <w:sz w:val="14"/>
          <w:szCs w:val="14"/>
        </w:rPr>
        <w:endnoteRef/>
      </w:r>
      <w:r w:rsidRPr="005F4E78">
        <w:rPr>
          <w:rFonts w:ascii="Times New Roman" w:hAnsi="Times New Roman"/>
          <w:sz w:val="14"/>
          <w:szCs w:val="14"/>
        </w:rPr>
        <w:t xml:space="preserve"> Smoke free Housing New England, 2009. Courtesy of National Center of Healthy Housing.</w:t>
      </w:r>
    </w:p>
  </w:endnote>
  <w:endnote w:id="3">
    <w:p w14:paraId="1AF408CF" w14:textId="290E3CCD" w:rsidR="00D64F5C" w:rsidRDefault="0094482E" w:rsidP="0094482E">
      <w:pPr>
        <w:pStyle w:val="EndnoteText"/>
        <w:spacing w:after="0" w:line="240" w:lineRule="auto"/>
      </w:pPr>
      <w:r w:rsidRPr="005F4E78">
        <w:rPr>
          <w:rStyle w:val="EndnoteReference"/>
          <w:rFonts w:ascii="Times New Roman" w:hAnsi="Times New Roman"/>
          <w:sz w:val="14"/>
          <w:szCs w:val="14"/>
        </w:rPr>
        <w:endnoteRef/>
      </w:r>
      <w:r w:rsidRPr="005F4E78">
        <w:rPr>
          <w:rFonts w:ascii="Times New Roman" w:hAnsi="Times New Roman"/>
          <w:sz w:val="14"/>
          <w:szCs w:val="14"/>
        </w:rPr>
        <w:t xml:space="preserve"> </w:t>
      </w:r>
      <w:r w:rsidRPr="005F4E78">
        <w:rPr>
          <w:rFonts w:ascii="Times New Roman" w:hAnsi="Times New Roman"/>
          <w:color w:val="000000"/>
          <w:sz w:val="14"/>
          <w:szCs w:val="14"/>
        </w:rPr>
        <w:t xml:space="preserve">Kraev et al, Tobacco Control, </w:t>
      </w:r>
      <w:r w:rsidRPr="005F4E78">
        <w:rPr>
          <w:rFonts w:ascii="Times New Roman" w:hAnsi="Times New Roman"/>
          <w:i/>
          <w:sz w:val="14"/>
          <w:szCs w:val="14"/>
        </w:rPr>
        <w:t>Indoor Concentrations of Nicotine in Low-income, Multi-unit Housing: Associations with Smoking Behaviors and Housing Characteristics</w:t>
      </w:r>
      <w:r w:rsidRPr="005F4E78">
        <w:rPr>
          <w:rFonts w:ascii="Times New Roman" w:hAnsi="Times New Roman"/>
          <w:sz w:val="14"/>
          <w:szCs w:val="14"/>
        </w:rPr>
        <w:t xml:space="preserve">, </w:t>
      </w:r>
      <w:r w:rsidRPr="005F4E78">
        <w:rPr>
          <w:rFonts w:ascii="Times New Roman" w:hAnsi="Times New Roman"/>
          <w:color w:val="000000"/>
          <w:sz w:val="14"/>
          <w:szCs w:val="14"/>
        </w:rPr>
        <w:t>2009</w:t>
      </w:r>
    </w:p>
    <w:p w14:paraId="0AB21A39" w14:textId="7863E4F9" w:rsidR="00140E17" w:rsidRDefault="00140E17" w:rsidP="00C7763D">
      <w:pPr>
        <w:pStyle w:val="EndnoteText"/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697A" w14:textId="77777777" w:rsidR="00035185" w:rsidRDefault="00035185" w:rsidP="0094482E">
      <w:pPr>
        <w:spacing w:after="0" w:line="240" w:lineRule="auto"/>
      </w:pPr>
      <w:r>
        <w:separator/>
      </w:r>
    </w:p>
  </w:footnote>
  <w:footnote w:type="continuationSeparator" w:id="0">
    <w:p w14:paraId="04FCBE69" w14:textId="77777777" w:rsidR="00035185" w:rsidRDefault="00035185" w:rsidP="0094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404B"/>
    <w:multiLevelType w:val="hybridMultilevel"/>
    <w:tmpl w:val="589A5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55392"/>
    <w:multiLevelType w:val="multilevel"/>
    <w:tmpl w:val="996C4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5EAD"/>
    <w:multiLevelType w:val="multilevel"/>
    <w:tmpl w:val="B6FA0A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A0590"/>
    <w:multiLevelType w:val="multilevel"/>
    <w:tmpl w:val="3A345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92B3C"/>
    <w:multiLevelType w:val="hybridMultilevel"/>
    <w:tmpl w:val="A22843FC"/>
    <w:lvl w:ilvl="0" w:tplc="62140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4492"/>
    <w:multiLevelType w:val="hybridMultilevel"/>
    <w:tmpl w:val="A462F030"/>
    <w:lvl w:ilvl="0" w:tplc="438CDC50">
      <w:start w:val="1"/>
      <w:numFmt w:val="decimal"/>
      <w:lvlText w:val="%1."/>
      <w:lvlJc w:val="left"/>
      <w:pPr>
        <w:ind w:left="1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76813AA"/>
    <w:multiLevelType w:val="hybridMultilevel"/>
    <w:tmpl w:val="3DF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861"/>
    <w:multiLevelType w:val="hybridMultilevel"/>
    <w:tmpl w:val="4AEE228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76F12"/>
    <w:multiLevelType w:val="multilevel"/>
    <w:tmpl w:val="9FF6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B5125"/>
    <w:multiLevelType w:val="hybridMultilevel"/>
    <w:tmpl w:val="599C24C0"/>
    <w:lvl w:ilvl="0" w:tplc="5036B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30B7F"/>
    <w:multiLevelType w:val="hybridMultilevel"/>
    <w:tmpl w:val="A2CAA3F2"/>
    <w:lvl w:ilvl="0" w:tplc="93522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A4289"/>
    <w:multiLevelType w:val="multilevel"/>
    <w:tmpl w:val="7638A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C459A"/>
    <w:multiLevelType w:val="hybridMultilevel"/>
    <w:tmpl w:val="F07C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4C"/>
    <w:multiLevelType w:val="multilevel"/>
    <w:tmpl w:val="4B2A1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818FF"/>
    <w:multiLevelType w:val="hybridMultilevel"/>
    <w:tmpl w:val="61B2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1249C"/>
    <w:multiLevelType w:val="hybridMultilevel"/>
    <w:tmpl w:val="84E0EAE4"/>
    <w:lvl w:ilvl="0" w:tplc="7FE854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78DE"/>
    <w:multiLevelType w:val="multilevel"/>
    <w:tmpl w:val="784208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32954A04"/>
    <w:multiLevelType w:val="hybridMultilevel"/>
    <w:tmpl w:val="485452E4"/>
    <w:lvl w:ilvl="0" w:tplc="26389B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63984"/>
    <w:multiLevelType w:val="hybridMultilevel"/>
    <w:tmpl w:val="4D029CDE"/>
    <w:lvl w:ilvl="0" w:tplc="192E4338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4BB321D"/>
    <w:multiLevelType w:val="multilevel"/>
    <w:tmpl w:val="B63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30646"/>
    <w:multiLevelType w:val="multilevel"/>
    <w:tmpl w:val="BC0C8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40A63"/>
    <w:multiLevelType w:val="multilevel"/>
    <w:tmpl w:val="6BCE2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030FB"/>
    <w:multiLevelType w:val="hybridMultilevel"/>
    <w:tmpl w:val="EF0A1BB6"/>
    <w:lvl w:ilvl="0" w:tplc="83E69F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D444CC"/>
    <w:multiLevelType w:val="hybridMultilevel"/>
    <w:tmpl w:val="58E8275A"/>
    <w:lvl w:ilvl="0" w:tplc="6F14F2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73A5"/>
    <w:multiLevelType w:val="hybridMultilevel"/>
    <w:tmpl w:val="964C7D7C"/>
    <w:lvl w:ilvl="0" w:tplc="041E2C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BE0D7D"/>
    <w:multiLevelType w:val="multilevel"/>
    <w:tmpl w:val="5B3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C3FB2"/>
    <w:multiLevelType w:val="multilevel"/>
    <w:tmpl w:val="AB3A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E27CF"/>
    <w:multiLevelType w:val="multilevel"/>
    <w:tmpl w:val="D042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B24D18"/>
    <w:multiLevelType w:val="hybridMultilevel"/>
    <w:tmpl w:val="A3FC7C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72251B7"/>
    <w:multiLevelType w:val="multilevel"/>
    <w:tmpl w:val="4108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3A4"/>
    <w:multiLevelType w:val="hybridMultilevel"/>
    <w:tmpl w:val="B3288D58"/>
    <w:lvl w:ilvl="0" w:tplc="B302FE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2A65D7"/>
    <w:multiLevelType w:val="multilevel"/>
    <w:tmpl w:val="7A9C2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8772B"/>
    <w:multiLevelType w:val="hybridMultilevel"/>
    <w:tmpl w:val="9EDA8D7A"/>
    <w:lvl w:ilvl="0" w:tplc="42A06B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A3ABD"/>
    <w:multiLevelType w:val="multilevel"/>
    <w:tmpl w:val="677C73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501FCE"/>
    <w:multiLevelType w:val="multilevel"/>
    <w:tmpl w:val="B0FE9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C0286"/>
    <w:multiLevelType w:val="multilevel"/>
    <w:tmpl w:val="D042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2048E2"/>
    <w:multiLevelType w:val="hybridMultilevel"/>
    <w:tmpl w:val="F6884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B0E66"/>
    <w:multiLevelType w:val="hybridMultilevel"/>
    <w:tmpl w:val="E8C42B5A"/>
    <w:lvl w:ilvl="0" w:tplc="A5760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54C47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86991"/>
    <w:multiLevelType w:val="multilevel"/>
    <w:tmpl w:val="51F6A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6"/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38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9"/>
  </w:num>
  <w:num w:numId="16">
    <w:abstractNumId w:val="27"/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21"/>
    <w:lvlOverride w:ilvl="0">
      <w:lvl w:ilvl="0">
        <w:numFmt w:val="decimal"/>
        <w:lvlText w:val="%1."/>
        <w:lvlJc w:val="left"/>
      </w:lvl>
    </w:lvlOverride>
  </w:num>
  <w:num w:numId="19">
    <w:abstractNumId w:val="31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34"/>
    <w:lvlOverride w:ilvl="0">
      <w:lvl w:ilvl="0">
        <w:numFmt w:val="decimal"/>
        <w:lvlText w:val="%1."/>
        <w:lvlJc w:val="left"/>
      </w:lvl>
    </w:lvlOverride>
  </w:num>
  <w:num w:numId="22">
    <w:abstractNumId w:val="32"/>
  </w:num>
  <w:num w:numId="23">
    <w:abstractNumId w:val="35"/>
  </w:num>
  <w:num w:numId="24">
    <w:abstractNumId w:val="4"/>
  </w:num>
  <w:num w:numId="25">
    <w:abstractNumId w:val="17"/>
  </w:num>
  <w:num w:numId="26">
    <w:abstractNumId w:val="9"/>
  </w:num>
  <w:num w:numId="27">
    <w:abstractNumId w:val="6"/>
  </w:num>
  <w:num w:numId="28">
    <w:abstractNumId w:val="14"/>
  </w:num>
  <w:num w:numId="29">
    <w:abstractNumId w:val="12"/>
  </w:num>
  <w:num w:numId="30">
    <w:abstractNumId w:val="36"/>
  </w:num>
  <w:num w:numId="31">
    <w:abstractNumId w:val="5"/>
  </w:num>
  <w:num w:numId="32">
    <w:abstractNumId w:val="22"/>
  </w:num>
  <w:num w:numId="33">
    <w:abstractNumId w:val="18"/>
  </w:num>
  <w:num w:numId="34">
    <w:abstractNumId w:val="10"/>
  </w:num>
  <w:num w:numId="35">
    <w:abstractNumId w:val="7"/>
  </w:num>
  <w:num w:numId="36">
    <w:abstractNumId w:val="2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15"/>
  </w:num>
  <w:num w:numId="41">
    <w:abstractNumId w:val="3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F5"/>
    <w:rsid w:val="00000B5E"/>
    <w:rsid w:val="00003865"/>
    <w:rsid w:val="000039DE"/>
    <w:rsid w:val="00010762"/>
    <w:rsid w:val="0001373A"/>
    <w:rsid w:val="0001503A"/>
    <w:rsid w:val="00035185"/>
    <w:rsid w:val="00035FD7"/>
    <w:rsid w:val="00047C7A"/>
    <w:rsid w:val="00057E80"/>
    <w:rsid w:val="0007234C"/>
    <w:rsid w:val="00076731"/>
    <w:rsid w:val="00087FE4"/>
    <w:rsid w:val="00096034"/>
    <w:rsid w:val="000A1D3F"/>
    <w:rsid w:val="000A1FBE"/>
    <w:rsid w:val="000A2BDD"/>
    <w:rsid w:val="000C0143"/>
    <w:rsid w:val="000C0F01"/>
    <w:rsid w:val="000C2832"/>
    <w:rsid w:val="000C54B3"/>
    <w:rsid w:val="000C6888"/>
    <w:rsid w:val="000D3646"/>
    <w:rsid w:val="000E5344"/>
    <w:rsid w:val="000E5C70"/>
    <w:rsid w:val="00107D6E"/>
    <w:rsid w:val="001140DA"/>
    <w:rsid w:val="00114ED9"/>
    <w:rsid w:val="00117162"/>
    <w:rsid w:val="00117616"/>
    <w:rsid w:val="00140E17"/>
    <w:rsid w:val="00140FA6"/>
    <w:rsid w:val="00152664"/>
    <w:rsid w:val="00175930"/>
    <w:rsid w:val="00177279"/>
    <w:rsid w:val="00182A32"/>
    <w:rsid w:val="001853BE"/>
    <w:rsid w:val="0019720C"/>
    <w:rsid w:val="001A3E85"/>
    <w:rsid w:val="001B1C89"/>
    <w:rsid w:val="001C6E12"/>
    <w:rsid w:val="001E3A9A"/>
    <w:rsid w:val="001E6D5F"/>
    <w:rsid w:val="001F1027"/>
    <w:rsid w:val="002132F1"/>
    <w:rsid w:val="00216BF5"/>
    <w:rsid w:val="00252DC8"/>
    <w:rsid w:val="0026227E"/>
    <w:rsid w:val="00263AED"/>
    <w:rsid w:val="00264AAD"/>
    <w:rsid w:val="002677F9"/>
    <w:rsid w:val="002805E4"/>
    <w:rsid w:val="00297C92"/>
    <w:rsid w:val="002A7A90"/>
    <w:rsid w:val="002B25EE"/>
    <w:rsid w:val="002C4C07"/>
    <w:rsid w:val="002F581C"/>
    <w:rsid w:val="00317DBD"/>
    <w:rsid w:val="00335BD5"/>
    <w:rsid w:val="00352905"/>
    <w:rsid w:val="00353923"/>
    <w:rsid w:val="00371042"/>
    <w:rsid w:val="0037190E"/>
    <w:rsid w:val="0037302F"/>
    <w:rsid w:val="00375F2A"/>
    <w:rsid w:val="003808DF"/>
    <w:rsid w:val="00384889"/>
    <w:rsid w:val="003878F0"/>
    <w:rsid w:val="00393B31"/>
    <w:rsid w:val="003A44EB"/>
    <w:rsid w:val="003B05EC"/>
    <w:rsid w:val="003B2D12"/>
    <w:rsid w:val="003B45F1"/>
    <w:rsid w:val="003B6105"/>
    <w:rsid w:val="003B6BA0"/>
    <w:rsid w:val="003C317B"/>
    <w:rsid w:val="003D4002"/>
    <w:rsid w:val="003F0235"/>
    <w:rsid w:val="004076DC"/>
    <w:rsid w:val="00412A67"/>
    <w:rsid w:val="00424C88"/>
    <w:rsid w:val="00434644"/>
    <w:rsid w:val="00443E05"/>
    <w:rsid w:val="00454333"/>
    <w:rsid w:val="0046077D"/>
    <w:rsid w:val="00477CAB"/>
    <w:rsid w:val="00491E13"/>
    <w:rsid w:val="00497354"/>
    <w:rsid w:val="00497E18"/>
    <w:rsid w:val="004D294F"/>
    <w:rsid w:val="004D320D"/>
    <w:rsid w:val="004E50C4"/>
    <w:rsid w:val="004F6739"/>
    <w:rsid w:val="00502B29"/>
    <w:rsid w:val="00504590"/>
    <w:rsid w:val="00510872"/>
    <w:rsid w:val="00530B9A"/>
    <w:rsid w:val="00534227"/>
    <w:rsid w:val="00536FCB"/>
    <w:rsid w:val="00554509"/>
    <w:rsid w:val="00555ECC"/>
    <w:rsid w:val="00561943"/>
    <w:rsid w:val="00563AF7"/>
    <w:rsid w:val="0059560D"/>
    <w:rsid w:val="005962B5"/>
    <w:rsid w:val="005C30D7"/>
    <w:rsid w:val="005C3BDD"/>
    <w:rsid w:val="005C45CD"/>
    <w:rsid w:val="005D7F31"/>
    <w:rsid w:val="005E0F12"/>
    <w:rsid w:val="005E6B39"/>
    <w:rsid w:val="005F6416"/>
    <w:rsid w:val="00602E76"/>
    <w:rsid w:val="0062320F"/>
    <w:rsid w:val="006237A9"/>
    <w:rsid w:val="00626EE8"/>
    <w:rsid w:val="006302A1"/>
    <w:rsid w:val="0065552A"/>
    <w:rsid w:val="006641BD"/>
    <w:rsid w:val="00665C9C"/>
    <w:rsid w:val="0066765D"/>
    <w:rsid w:val="00691436"/>
    <w:rsid w:val="006A1AF2"/>
    <w:rsid w:val="006B3829"/>
    <w:rsid w:val="006C0F48"/>
    <w:rsid w:val="006C4DD2"/>
    <w:rsid w:val="006C7A40"/>
    <w:rsid w:val="006D0B89"/>
    <w:rsid w:val="006D5F94"/>
    <w:rsid w:val="006D6F75"/>
    <w:rsid w:val="006F3431"/>
    <w:rsid w:val="00700DCB"/>
    <w:rsid w:val="00702C63"/>
    <w:rsid w:val="00702DC8"/>
    <w:rsid w:val="00704ED7"/>
    <w:rsid w:val="00710423"/>
    <w:rsid w:val="00717043"/>
    <w:rsid w:val="00717D41"/>
    <w:rsid w:val="00721F14"/>
    <w:rsid w:val="00724883"/>
    <w:rsid w:val="00727748"/>
    <w:rsid w:val="00741626"/>
    <w:rsid w:val="00763492"/>
    <w:rsid w:val="0076642E"/>
    <w:rsid w:val="007771B9"/>
    <w:rsid w:val="007801A3"/>
    <w:rsid w:val="00782BBD"/>
    <w:rsid w:val="00783DB7"/>
    <w:rsid w:val="00791674"/>
    <w:rsid w:val="00795E3A"/>
    <w:rsid w:val="007A5C8D"/>
    <w:rsid w:val="007B5900"/>
    <w:rsid w:val="007E2779"/>
    <w:rsid w:val="007F2802"/>
    <w:rsid w:val="00800652"/>
    <w:rsid w:val="00822ABE"/>
    <w:rsid w:val="00822FF5"/>
    <w:rsid w:val="00826851"/>
    <w:rsid w:val="008612C8"/>
    <w:rsid w:val="00877AC1"/>
    <w:rsid w:val="008A5040"/>
    <w:rsid w:val="008A5397"/>
    <w:rsid w:val="008B57A9"/>
    <w:rsid w:val="008D0443"/>
    <w:rsid w:val="008F1325"/>
    <w:rsid w:val="009067F6"/>
    <w:rsid w:val="00913795"/>
    <w:rsid w:val="00924719"/>
    <w:rsid w:val="00925B51"/>
    <w:rsid w:val="009271A6"/>
    <w:rsid w:val="0093083B"/>
    <w:rsid w:val="0094126E"/>
    <w:rsid w:val="0094482E"/>
    <w:rsid w:val="00953B68"/>
    <w:rsid w:val="00963325"/>
    <w:rsid w:val="00972E3A"/>
    <w:rsid w:val="0098634E"/>
    <w:rsid w:val="009914D9"/>
    <w:rsid w:val="009A75F2"/>
    <w:rsid w:val="009B2FC4"/>
    <w:rsid w:val="009E4C0C"/>
    <w:rsid w:val="009E55F9"/>
    <w:rsid w:val="009E58F8"/>
    <w:rsid w:val="00A107BA"/>
    <w:rsid w:val="00A10CB4"/>
    <w:rsid w:val="00A15218"/>
    <w:rsid w:val="00A17E22"/>
    <w:rsid w:val="00A33531"/>
    <w:rsid w:val="00A55C99"/>
    <w:rsid w:val="00A61446"/>
    <w:rsid w:val="00A66025"/>
    <w:rsid w:val="00AA1000"/>
    <w:rsid w:val="00AB2CE1"/>
    <w:rsid w:val="00AC017D"/>
    <w:rsid w:val="00AC18A4"/>
    <w:rsid w:val="00AC3609"/>
    <w:rsid w:val="00AC5DF5"/>
    <w:rsid w:val="00AC7582"/>
    <w:rsid w:val="00AE3170"/>
    <w:rsid w:val="00AE758A"/>
    <w:rsid w:val="00B104D7"/>
    <w:rsid w:val="00B12F7F"/>
    <w:rsid w:val="00B15F37"/>
    <w:rsid w:val="00B237E7"/>
    <w:rsid w:val="00B25882"/>
    <w:rsid w:val="00B35BF2"/>
    <w:rsid w:val="00B3782E"/>
    <w:rsid w:val="00B41149"/>
    <w:rsid w:val="00B41968"/>
    <w:rsid w:val="00B420A2"/>
    <w:rsid w:val="00B4712B"/>
    <w:rsid w:val="00B55744"/>
    <w:rsid w:val="00B63D8D"/>
    <w:rsid w:val="00B71D68"/>
    <w:rsid w:val="00B72575"/>
    <w:rsid w:val="00B72AE1"/>
    <w:rsid w:val="00B8506C"/>
    <w:rsid w:val="00B9214C"/>
    <w:rsid w:val="00BA5AC6"/>
    <w:rsid w:val="00BC692E"/>
    <w:rsid w:val="00BF7C02"/>
    <w:rsid w:val="00C13B20"/>
    <w:rsid w:val="00C208B5"/>
    <w:rsid w:val="00C25902"/>
    <w:rsid w:val="00C328A3"/>
    <w:rsid w:val="00C32C5A"/>
    <w:rsid w:val="00C34974"/>
    <w:rsid w:val="00C45FF7"/>
    <w:rsid w:val="00C641EB"/>
    <w:rsid w:val="00C7590F"/>
    <w:rsid w:val="00C7763D"/>
    <w:rsid w:val="00C83FE2"/>
    <w:rsid w:val="00C87FF4"/>
    <w:rsid w:val="00CB67B5"/>
    <w:rsid w:val="00CC0EE4"/>
    <w:rsid w:val="00CD0743"/>
    <w:rsid w:val="00CF3603"/>
    <w:rsid w:val="00CF683D"/>
    <w:rsid w:val="00D01BD8"/>
    <w:rsid w:val="00D17506"/>
    <w:rsid w:val="00D2243A"/>
    <w:rsid w:val="00D23A71"/>
    <w:rsid w:val="00D35862"/>
    <w:rsid w:val="00D376FE"/>
    <w:rsid w:val="00D433E6"/>
    <w:rsid w:val="00D57448"/>
    <w:rsid w:val="00D62DF9"/>
    <w:rsid w:val="00D64F5C"/>
    <w:rsid w:val="00D75C9D"/>
    <w:rsid w:val="00D90BE2"/>
    <w:rsid w:val="00D9540D"/>
    <w:rsid w:val="00D95427"/>
    <w:rsid w:val="00D978C3"/>
    <w:rsid w:val="00DA6B1D"/>
    <w:rsid w:val="00DB0DC1"/>
    <w:rsid w:val="00DC5EC4"/>
    <w:rsid w:val="00DF385C"/>
    <w:rsid w:val="00DF5C6E"/>
    <w:rsid w:val="00DF6D9A"/>
    <w:rsid w:val="00E02DAD"/>
    <w:rsid w:val="00E07222"/>
    <w:rsid w:val="00E2358A"/>
    <w:rsid w:val="00E34A4A"/>
    <w:rsid w:val="00E36910"/>
    <w:rsid w:val="00E421E1"/>
    <w:rsid w:val="00E425CB"/>
    <w:rsid w:val="00E47568"/>
    <w:rsid w:val="00E477CA"/>
    <w:rsid w:val="00E47F69"/>
    <w:rsid w:val="00E50927"/>
    <w:rsid w:val="00E6279A"/>
    <w:rsid w:val="00E64911"/>
    <w:rsid w:val="00E84742"/>
    <w:rsid w:val="00E85BCC"/>
    <w:rsid w:val="00E97E04"/>
    <w:rsid w:val="00EA0921"/>
    <w:rsid w:val="00EA3E80"/>
    <w:rsid w:val="00EA5693"/>
    <w:rsid w:val="00EB3F3B"/>
    <w:rsid w:val="00ED079F"/>
    <w:rsid w:val="00ED1D8B"/>
    <w:rsid w:val="00EE096C"/>
    <w:rsid w:val="00EF1A45"/>
    <w:rsid w:val="00F16BF7"/>
    <w:rsid w:val="00F41042"/>
    <w:rsid w:val="00F67414"/>
    <w:rsid w:val="00F728CA"/>
    <w:rsid w:val="00F85B5A"/>
    <w:rsid w:val="00F9712D"/>
    <w:rsid w:val="00FA403D"/>
    <w:rsid w:val="00FB4948"/>
    <w:rsid w:val="00FC590E"/>
    <w:rsid w:val="00FC7590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E428"/>
  <w15:docId w15:val="{F8298F60-B4AA-4CD6-9CDA-C9A202B7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C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DF5"/>
    <w:rPr>
      <w:b/>
      <w:bCs/>
    </w:rPr>
  </w:style>
  <w:style w:type="paragraph" w:customStyle="1" w:styleId="pandatip">
    <w:name w:val="pandatip"/>
    <w:basedOn w:val="Normal"/>
    <w:rsid w:val="00AC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DF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4482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482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4482E"/>
    <w:rPr>
      <w:vertAlign w:val="superscript"/>
    </w:rPr>
  </w:style>
  <w:style w:type="character" w:styleId="Hyperlink">
    <w:name w:val="Hyperlink"/>
    <w:uiPriority w:val="99"/>
    <w:unhideWhenUsed/>
    <w:rsid w:val="0094482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4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82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82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E"/>
  </w:style>
  <w:style w:type="paragraph" w:styleId="Footer">
    <w:name w:val="footer"/>
    <w:basedOn w:val="Normal"/>
    <w:link w:val="FooterChar"/>
    <w:uiPriority w:val="99"/>
    <w:unhideWhenUsed/>
    <w:rsid w:val="0082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4B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4B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E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2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a.Tefferi@Phil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endlinger@cleana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ndlinger@clean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F7B7-F3A6-4F08-9A28-8394669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Jennel Blanks</dc:creator>
  <cp:lastModifiedBy>Thurm Brendlinger</cp:lastModifiedBy>
  <cp:revision>2</cp:revision>
  <cp:lastPrinted>2017-11-30T16:13:00Z</cp:lastPrinted>
  <dcterms:created xsi:type="dcterms:W3CDTF">2023-02-17T20:36:00Z</dcterms:created>
  <dcterms:modified xsi:type="dcterms:W3CDTF">2023-02-17T20:36:00Z</dcterms:modified>
</cp:coreProperties>
</file>